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9230C0" w14:textId="77777777" w:rsidR="00EF5FD0" w:rsidRPr="00DD4C6B" w:rsidRDefault="00EF5FD0" w:rsidP="00EF5FD0">
      <w:pPr>
        <w:bidi/>
        <w:ind w:firstLine="163"/>
        <w:jc w:val="both"/>
        <w:rPr>
          <w:color w:val="FF0000"/>
          <w:rtl/>
        </w:rPr>
      </w:pPr>
      <w:bookmarkStart w:id="0" w:name="_GoBack"/>
      <w:bookmarkEnd w:id="0"/>
      <w:r w:rsidRPr="00DD4C6B">
        <w:rPr>
          <w:rFonts w:hint="cs"/>
          <w:color w:val="FF0000"/>
          <w:rtl/>
        </w:rPr>
        <w:t xml:space="preserve">خلاصه بحث </w:t>
      </w:r>
    </w:p>
    <w:p w14:paraId="09650674" w14:textId="77777777" w:rsidR="00EF5FD0" w:rsidRPr="00DD4C6B" w:rsidRDefault="00EF5FD0" w:rsidP="00EF5FD0">
      <w:pPr>
        <w:bidi/>
        <w:ind w:firstLine="163"/>
        <w:jc w:val="both"/>
        <w:rPr>
          <w:rFonts w:hint="cs"/>
          <w:rtl/>
        </w:rPr>
      </w:pPr>
      <w:r w:rsidRPr="00DD4C6B">
        <w:rPr>
          <w:rFonts w:hint="cs"/>
          <w:rtl/>
        </w:rPr>
        <w:t>نوافل یومیه طبق قول مشهور سی و چهار رکعت هستند، منتهی در نصوص نسبت به برخی از نوافل اختلاف هایی وجود دارد. مثلا در مورد نماز عصر روایت داریم که نافله اش چهار رکعت است و</w:t>
      </w:r>
      <w:r>
        <w:rPr>
          <w:rFonts w:hint="cs"/>
          <w:rtl/>
        </w:rPr>
        <w:t>لی برخی نصوص هشت رکعت دانسته اند، و</w:t>
      </w:r>
      <w:r w:rsidRPr="00DD4C6B">
        <w:rPr>
          <w:rFonts w:hint="cs"/>
          <w:rtl/>
        </w:rPr>
        <w:t xml:space="preserve"> طبق قول مشهور </w:t>
      </w:r>
      <w:r>
        <w:rPr>
          <w:rFonts w:hint="cs"/>
          <w:rtl/>
        </w:rPr>
        <w:t xml:space="preserve">هم </w:t>
      </w:r>
      <w:r w:rsidRPr="00DD4C6B">
        <w:rPr>
          <w:rFonts w:hint="cs"/>
          <w:rtl/>
        </w:rPr>
        <w:t>باید هشت رکعت باشد. در مورد نافله مغرب نیز ذکر شده که دو رکعت است و حال آنکه طبق قول مشهور باید چهار رکعت باشد.</w:t>
      </w:r>
    </w:p>
    <w:p w14:paraId="03B5354F" w14:textId="77777777" w:rsidR="00EF5FD0" w:rsidRPr="00DD4C6B" w:rsidRDefault="00EF5FD0" w:rsidP="00EF5FD0">
      <w:pPr>
        <w:bidi/>
        <w:ind w:firstLine="163"/>
        <w:jc w:val="both"/>
        <w:rPr>
          <w:rFonts w:hint="cs"/>
          <w:rtl/>
        </w:rPr>
      </w:pPr>
      <w:r w:rsidRPr="00DD4C6B">
        <w:rPr>
          <w:rFonts w:hint="cs"/>
          <w:rtl/>
        </w:rPr>
        <w:t>وجه جمع بین نصوص این است که مقدار اقل را حمل بر افضلیت کنیم و مقدار اکثر را نیز مستحب بدانیم.</w:t>
      </w:r>
    </w:p>
    <w:p w14:paraId="59CACEC5" w14:textId="77777777" w:rsidR="00EF5FD0" w:rsidRPr="00DD4C6B" w:rsidRDefault="00EF5FD0" w:rsidP="00EF5FD0">
      <w:pPr>
        <w:bidi/>
        <w:ind w:firstLine="163"/>
        <w:jc w:val="both"/>
        <w:rPr>
          <w:rFonts w:hint="cs"/>
          <w:rtl/>
        </w:rPr>
      </w:pPr>
    </w:p>
    <w:p w14:paraId="546B48D0" w14:textId="77777777" w:rsidR="00EF5FD0" w:rsidRPr="00DD4C6B" w:rsidRDefault="00EF5FD0" w:rsidP="00EF5FD0">
      <w:pPr>
        <w:bidi/>
        <w:ind w:firstLine="163"/>
        <w:jc w:val="both"/>
        <w:rPr>
          <w:rFonts w:hint="cs"/>
          <w:color w:val="FF0000"/>
          <w:rtl/>
        </w:rPr>
      </w:pPr>
      <w:r w:rsidRPr="00DD4C6B">
        <w:rPr>
          <w:rFonts w:hint="cs"/>
          <w:color w:val="FF0000"/>
          <w:rtl/>
        </w:rPr>
        <w:t>نصوص در مورد نافله عصر</w:t>
      </w:r>
    </w:p>
    <w:p w14:paraId="32D526F5" w14:textId="77777777" w:rsidR="00EF5FD0" w:rsidRPr="00DD4C6B" w:rsidRDefault="00EF5FD0" w:rsidP="00EF5FD0">
      <w:pPr>
        <w:bidi/>
        <w:ind w:firstLine="163"/>
        <w:jc w:val="both"/>
        <w:rPr>
          <w:rFonts w:hint="cs"/>
          <w:rtl/>
        </w:rPr>
      </w:pPr>
      <w:r w:rsidRPr="00DD4C6B">
        <w:rPr>
          <w:rFonts w:hint="cs"/>
          <w:rtl/>
        </w:rPr>
        <w:t>بیان شد که طبق نظر مشهور، نافله عصر هشت رکعت است و قبل از نماز عصر خوانده می شود، منتهی دو دسته از روایات را داریم که با این مطلب مخالف هستند.</w:t>
      </w:r>
    </w:p>
    <w:p w14:paraId="36446536" w14:textId="77777777" w:rsidR="00EF5FD0" w:rsidRPr="00DD4C6B" w:rsidRDefault="00EF5FD0" w:rsidP="00EF5FD0">
      <w:pPr>
        <w:bidi/>
        <w:ind w:firstLine="163"/>
        <w:jc w:val="both"/>
        <w:rPr>
          <w:rFonts w:hint="cs"/>
          <w:rtl/>
        </w:rPr>
      </w:pPr>
      <w:r w:rsidRPr="00DD4C6B">
        <w:rPr>
          <w:rFonts w:hint="cs"/>
          <w:rtl/>
        </w:rPr>
        <w:t>دسته اول، کیفیت ادای نوافل عصر را بیان می کنند، و می گویند این هشت رکعت، برای کسی که نماز ظهر و عصر را جدا می خواند و جمع نمی کند به این شکل است که چند رکعت را بعد از نماز ظهر و چند رکعت را موقع خواندن نماز عصر بجا می آورد.</w:t>
      </w:r>
    </w:p>
    <w:p w14:paraId="78EBAB25" w14:textId="77777777" w:rsidR="00EF5FD0" w:rsidRPr="00DD4C6B" w:rsidRDefault="00EF5FD0" w:rsidP="00EF5FD0">
      <w:pPr>
        <w:bidi/>
        <w:ind w:firstLine="163"/>
        <w:jc w:val="both"/>
        <w:rPr>
          <w:rFonts w:hint="cs"/>
          <w:rtl/>
        </w:rPr>
      </w:pPr>
      <w:r w:rsidRPr="00DD4C6B">
        <w:rPr>
          <w:rFonts w:hint="cs"/>
          <w:rtl/>
        </w:rPr>
        <w:t xml:space="preserve">این دسته از روایات مشکلی ندارند، چون تعداد رکعت را همان هشت رکعت بیان کرده اند و تنها در کیفیت ادای نافله، متفاوت هستند. که به نظر ما باید به این روایات اخذ کرد. و نتیجه این می شود که اگر کسی بخواهد بین نماز ظهر و عصر فاصله بیندازد، نافله عصر را با این کیفیتی که در این روایات ذکر شده است بخواند. </w:t>
      </w:r>
    </w:p>
    <w:p w14:paraId="0411A52E" w14:textId="77777777" w:rsidR="00EF5FD0" w:rsidRPr="00DD4C6B" w:rsidRDefault="00EF5FD0" w:rsidP="00EF5FD0">
      <w:pPr>
        <w:bidi/>
        <w:ind w:firstLine="163"/>
        <w:jc w:val="both"/>
        <w:rPr>
          <w:rFonts w:hint="cs"/>
          <w:rtl/>
        </w:rPr>
      </w:pPr>
      <w:r w:rsidRPr="00DD4C6B">
        <w:rPr>
          <w:rFonts w:hint="cs"/>
          <w:rtl/>
        </w:rPr>
        <w:t xml:space="preserve">دسته دوم، روایاتی هستند که تعداد رکعات نافله عصر را چهار رکعت بیان می کنند، که دو رکعت بعد از نماز ظهر و دو رکعت هم قبل از نماز عصر خوانده شود. </w:t>
      </w:r>
    </w:p>
    <w:p w14:paraId="33FA770E" w14:textId="77777777" w:rsidR="00EF5FD0" w:rsidRPr="00DD4C6B" w:rsidRDefault="00EF5FD0" w:rsidP="00EF5FD0">
      <w:pPr>
        <w:bidi/>
        <w:ind w:firstLine="163"/>
        <w:jc w:val="both"/>
        <w:rPr>
          <w:rFonts w:hint="cs"/>
          <w:rtl/>
        </w:rPr>
      </w:pPr>
      <w:r w:rsidRPr="00DD4C6B">
        <w:rPr>
          <w:rFonts w:hint="cs"/>
          <w:rtl/>
        </w:rPr>
        <w:t>در صحیحه ابی بصیر چنین آمده است:</w:t>
      </w:r>
    </w:p>
    <w:p w14:paraId="2AB62768" w14:textId="77777777" w:rsidR="00EF5FD0" w:rsidRPr="00DD4C6B" w:rsidRDefault="00EF5FD0" w:rsidP="00EF5FD0">
      <w:pPr>
        <w:bidi/>
        <w:ind w:firstLine="163"/>
        <w:jc w:val="both"/>
        <w:rPr>
          <w:color w:val="008000"/>
        </w:rPr>
      </w:pPr>
      <w:r>
        <w:rPr>
          <w:rFonts w:hint="cs"/>
          <w:color w:val="008000"/>
          <w:rtl/>
        </w:rPr>
        <w:lastRenderedPageBreak/>
        <w:t>«</w:t>
      </w:r>
      <w:r w:rsidRPr="00DD4C6B">
        <w:rPr>
          <w:rFonts w:hint="cs"/>
          <w:color w:val="008000"/>
          <w:rtl/>
        </w:rPr>
        <w:t>بَعْدَ الظُّهْرِ رَكْعَتَانِ وَ قَبْلَ الْعَصْرِ رَكْعَتَانِ</w:t>
      </w:r>
      <w:r>
        <w:rPr>
          <w:rFonts w:hint="cs"/>
          <w:color w:val="008000"/>
          <w:rtl/>
        </w:rPr>
        <w:t>»</w:t>
      </w:r>
      <w:r>
        <w:rPr>
          <w:rStyle w:val="a5"/>
          <w:color w:val="008000"/>
          <w:rtl/>
        </w:rPr>
        <w:footnoteReference w:id="1"/>
      </w:r>
    </w:p>
    <w:p w14:paraId="29129A06" w14:textId="77777777" w:rsidR="00EF5FD0" w:rsidRPr="00DD4C6B" w:rsidRDefault="00EF5FD0" w:rsidP="00EF5FD0">
      <w:pPr>
        <w:bidi/>
        <w:ind w:firstLine="163"/>
        <w:jc w:val="both"/>
        <w:rPr>
          <w:rFonts w:hint="cs"/>
          <w:rtl/>
        </w:rPr>
      </w:pPr>
      <w:r w:rsidRPr="00DD4C6B">
        <w:rPr>
          <w:rFonts w:hint="cs"/>
          <w:rtl/>
        </w:rPr>
        <w:t>در موثقه زراره نیز چنین آمده است:</w:t>
      </w:r>
    </w:p>
    <w:p w14:paraId="49AB9878" w14:textId="77777777" w:rsidR="00EF5FD0" w:rsidRPr="00780778" w:rsidRDefault="00EF5FD0" w:rsidP="00EF5FD0">
      <w:pPr>
        <w:bidi/>
        <w:ind w:firstLine="163"/>
        <w:jc w:val="both"/>
        <w:rPr>
          <w:color w:val="008000"/>
        </w:rPr>
      </w:pPr>
      <w:r>
        <w:rPr>
          <w:rFonts w:hint="cs"/>
          <w:color w:val="008000"/>
          <w:rtl/>
        </w:rPr>
        <w:t>«</w:t>
      </w:r>
      <w:r w:rsidRPr="00780778">
        <w:rPr>
          <w:rFonts w:hint="cs"/>
          <w:color w:val="008000"/>
          <w:rtl/>
        </w:rPr>
        <w:t>رَكْعَتَانِ بَعْدَ الظُّهْرِ وَ رَكْعَتَانِ‏ قَبْلَ‏ الْعَصْرِ</w:t>
      </w:r>
      <w:r>
        <w:rPr>
          <w:rFonts w:hint="cs"/>
          <w:color w:val="008000"/>
          <w:rtl/>
        </w:rPr>
        <w:t>»</w:t>
      </w:r>
      <w:r>
        <w:rPr>
          <w:rStyle w:val="a5"/>
          <w:color w:val="008000"/>
          <w:rtl/>
        </w:rPr>
        <w:footnoteReference w:id="2"/>
      </w:r>
    </w:p>
    <w:p w14:paraId="57050796" w14:textId="77777777" w:rsidR="00EF5FD0" w:rsidRPr="00DD4C6B" w:rsidRDefault="00EF5FD0" w:rsidP="00EF5FD0">
      <w:pPr>
        <w:bidi/>
        <w:ind w:firstLine="163"/>
        <w:jc w:val="both"/>
        <w:rPr>
          <w:rFonts w:hint="cs"/>
          <w:rtl/>
        </w:rPr>
      </w:pPr>
      <w:r w:rsidRPr="00DD4C6B">
        <w:rPr>
          <w:rFonts w:hint="cs"/>
          <w:rtl/>
        </w:rPr>
        <w:t>روایت یحیی بن حبیب و مرسل جازم صدوق نیز دلالت بر همین مطلب دارد.</w:t>
      </w:r>
    </w:p>
    <w:p w14:paraId="7700F715" w14:textId="77777777" w:rsidR="00EF5FD0" w:rsidRPr="00DD4C6B" w:rsidRDefault="00EF5FD0" w:rsidP="00EF5FD0">
      <w:pPr>
        <w:bidi/>
        <w:ind w:firstLine="163"/>
        <w:jc w:val="both"/>
        <w:rPr>
          <w:rFonts w:hint="cs"/>
          <w:rtl/>
        </w:rPr>
      </w:pPr>
      <w:r w:rsidRPr="00DD4C6B">
        <w:rPr>
          <w:rFonts w:hint="cs"/>
          <w:rtl/>
        </w:rPr>
        <w:t>اینها روایات مستفیضه ای هستند که نافله عصر را چهار رکعت بیان کرده اند.</w:t>
      </w:r>
    </w:p>
    <w:p w14:paraId="7B13C88D" w14:textId="77777777" w:rsidR="00EF5FD0" w:rsidRPr="00DD4C6B" w:rsidRDefault="00EF5FD0" w:rsidP="00EF5FD0">
      <w:pPr>
        <w:bidi/>
        <w:ind w:firstLine="163"/>
        <w:jc w:val="both"/>
        <w:rPr>
          <w:rFonts w:hint="cs"/>
          <w:rtl/>
        </w:rPr>
      </w:pPr>
      <w:r w:rsidRPr="00DD4C6B">
        <w:rPr>
          <w:rFonts w:hint="cs"/>
          <w:rtl/>
        </w:rPr>
        <w:t>وجه جمع بین این روایات و سایر روایاتی که نافله عصر را هشت رکعت دانسته اند همان کلامی است که قبلا از صاحب حدائق نقل کردیم، به این معنا که این چهار رکعت را حمل بر فرد افضل می کنیم، یعنی اگر کسی نخواهد مقدار اکثر را بخواند لااقل این مقدار را ترک نکند و بجا بیاورد، ولی اگر خواست اکثر را هم انجام بدهد خوب است.</w:t>
      </w:r>
    </w:p>
    <w:p w14:paraId="4101C707" w14:textId="77777777" w:rsidR="00EF5FD0" w:rsidRPr="00DD4C6B" w:rsidRDefault="00EF5FD0" w:rsidP="00EF5FD0">
      <w:pPr>
        <w:bidi/>
        <w:ind w:firstLine="163"/>
        <w:jc w:val="both"/>
        <w:rPr>
          <w:rFonts w:hint="cs"/>
          <w:rtl/>
        </w:rPr>
      </w:pPr>
      <w:r w:rsidRPr="00DD4C6B">
        <w:rPr>
          <w:rFonts w:hint="cs"/>
          <w:rtl/>
        </w:rPr>
        <w:t xml:space="preserve">دلیل این حمل ما هم این است که در اینجا دو دسته روایت داریم که در مقام تحدید به عدد هستند، آن روایاتی که اقل را بیان می کنند صریح در این هستند که تعداد رکعات نوافل چهار رکعت است، ولی روایاتی که اکثر را بیان کرده اند ظاهرشان این است که چهار رکعت را نفی می کنند، بنابراین این صریح را بر آن ظاهر مقدم می کنیم و نتیجه این می شود که اقل استحباب، همین مقدار چهار رکعت می شود، و اگر بیشتر هم انجام بدهد مستحب است. </w:t>
      </w:r>
    </w:p>
    <w:p w14:paraId="7C3D307B" w14:textId="77777777" w:rsidR="00EF5FD0" w:rsidRPr="00DD4C6B" w:rsidRDefault="00EF5FD0" w:rsidP="00EF5FD0">
      <w:pPr>
        <w:bidi/>
        <w:ind w:firstLine="163"/>
        <w:jc w:val="both"/>
        <w:rPr>
          <w:rFonts w:hint="cs"/>
          <w:rtl/>
        </w:rPr>
      </w:pPr>
    </w:p>
    <w:p w14:paraId="5279CFD3" w14:textId="77777777" w:rsidR="00EF5FD0" w:rsidRPr="00780778" w:rsidRDefault="00EF5FD0" w:rsidP="00EF5FD0">
      <w:pPr>
        <w:bidi/>
        <w:ind w:firstLine="163"/>
        <w:jc w:val="both"/>
        <w:rPr>
          <w:rFonts w:hint="cs"/>
          <w:color w:val="FF0000"/>
          <w:rtl/>
        </w:rPr>
      </w:pPr>
      <w:r w:rsidRPr="00780778">
        <w:rPr>
          <w:rFonts w:hint="cs"/>
          <w:color w:val="FF0000"/>
          <w:rtl/>
        </w:rPr>
        <w:t>نافله مغرب</w:t>
      </w:r>
    </w:p>
    <w:p w14:paraId="2626B622" w14:textId="77777777" w:rsidR="00EF5FD0" w:rsidRPr="00DD4C6B" w:rsidRDefault="00EF5FD0" w:rsidP="00EF5FD0">
      <w:pPr>
        <w:bidi/>
        <w:ind w:firstLine="163"/>
        <w:jc w:val="both"/>
        <w:rPr>
          <w:rFonts w:hint="cs"/>
          <w:rtl/>
        </w:rPr>
      </w:pPr>
      <w:r w:rsidRPr="00DD4C6B">
        <w:rPr>
          <w:rFonts w:hint="cs"/>
          <w:rtl/>
        </w:rPr>
        <w:t xml:space="preserve">نافله مغرب طبق قول مشهور، چهار رکعت است، ولی در موثقه زراره دو رکعت ذکر شده است. </w:t>
      </w:r>
    </w:p>
    <w:p w14:paraId="36260015" w14:textId="77777777" w:rsidR="00EF5FD0" w:rsidRPr="00DD4C6B" w:rsidRDefault="00EF5FD0" w:rsidP="00EF5FD0">
      <w:pPr>
        <w:bidi/>
        <w:ind w:firstLine="163"/>
        <w:jc w:val="both"/>
        <w:rPr>
          <w:rFonts w:hint="cs"/>
          <w:rtl/>
        </w:rPr>
      </w:pPr>
      <w:r w:rsidRPr="00DD4C6B">
        <w:rPr>
          <w:rFonts w:hint="cs"/>
          <w:rtl/>
        </w:rPr>
        <w:t>تعبیر روایت این است:</w:t>
      </w:r>
    </w:p>
    <w:p w14:paraId="6ADDF547" w14:textId="77777777" w:rsidR="00EF5FD0" w:rsidRPr="00780778" w:rsidRDefault="00EF5FD0" w:rsidP="00EF5FD0">
      <w:pPr>
        <w:bidi/>
        <w:ind w:firstLine="163"/>
        <w:jc w:val="both"/>
        <w:rPr>
          <w:color w:val="008000"/>
        </w:rPr>
      </w:pPr>
      <w:r w:rsidRPr="00780778">
        <w:rPr>
          <w:rFonts w:hint="cs"/>
          <w:color w:val="008000"/>
          <w:rtl/>
        </w:rPr>
        <w:t>«وَ رَكْعَتَانِ بَعْدَ الْمَغْرِب‏»</w:t>
      </w:r>
      <w:r>
        <w:rPr>
          <w:rStyle w:val="a5"/>
          <w:color w:val="008000"/>
          <w:rtl/>
        </w:rPr>
        <w:footnoteReference w:id="3"/>
      </w:r>
    </w:p>
    <w:p w14:paraId="601781DA" w14:textId="77777777" w:rsidR="00EF5FD0" w:rsidRPr="00DD4C6B" w:rsidRDefault="00EF5FD0" w:rsidP="00EF5FD0">
      <w:pPr>
        <w:bidi/>
        <w:ind w:firstLine="163"/>
        <w:jc w:val="both"/>
        <w:rPr>
          <w:rtl/>
        </w:rPr>
      </w:pPr>
      <w:r w:rsidRPr="00DD4C6B">
        <w:rPr>
          <w:rFonts w:hint="cs"/>
          <w:rtl/>
        </w:rPr>
        <w:lastRenderedPageBreak/>
        <w:t xml:space="preserve">همان توجیهی که در مورد نافله عصر بیان کردیم در اینجا هم می آید، یعنی این را حمل بر افضلیت می کنیم. </w:t>
      </w:r>
    </w:p>
    <w:p w14:paraId="00DD78F7" w14:textId="77777777" w:rsidR="00EF5FD0" w:rsidRPr="00DD4C6B" w:rsidRDefault="00EF5FD0" w:rsidP="00EF5FD0">
      <w:pPr>
        <w:bidi/>
        <w:ind w:firstLine="163"/>
        <w:jc w:val="both"/>
        <w:rPr>
          <w:rFonts w:hint="cs"/>
          <w:rtl/>
        </w:rPr>
      </w:pPr>
    </w:p>
    <w:p w14:paraId="4B765D5E" w14:textId="77777777" w:rsidR="00EF5FD0" w:rsidRPr="00780778" w:rsidRDefault="00EF5FD0" w:rsidP="00EF5FD0">
      <w:pPr>
        <w:bidi/>
        <w:ind w:firstLine="163"/>
        <w:jc w:val="both"/>
        <w:rPr>
          <w:rFonts w:hint="cs"/>
          <w:color w:val="FF0000"/>
          <w:rtl/>
        </w:rPr>
      </w:pPr>
      <w:r w:rsidRPr="00780778">
        <w:rPr>
          <w:rFonts w:hint="cs"/>
          <w:color w:val="FF0000"/>
          <w:rtl/>
        </w:rPr>
        <w:t>نافله عشاء</w:t>
      </w:r>
    </w:p>
    <w:p w14:paraId="16E8BD7D" w14:textId="77777777" w:rsidR="00EF5FD0" w:rsidRPr="00780778" w:rsidRDefault="00EF5FD0" w:rsidP="00EF5FD0">
      <w:pPr>
        <w:bidi/>
        <w:ind w:firstLine="163"/>
        <w:jc w:val="both"/>
        <w:rPr>
          <w:rFonts w:hint="cs"/>
          <w:color w:val="000000"/>
          <w:rtl/>
        </w:rPr>
      </w:pPr>
      <w:r w:rsidRPr="00780778">
        <w:rPr>
          <w:rFonts w:hint="cs"/>
          <w:color w:val="000000"/>
          <w:rtl/>
        </w:rPr>
        <w:t xml:space="preserve">در مورد نماز وتیره سفارش های زیادی در روایات شده است که این نصوص در باب 29 از ابواب عداد فرائض و نوافل آمده اند، و به صورت مستقل این روایات را مطرح خواهیم کرد. </w:t>
      </w:r>
    </w:p>
    <w:p w14:paraId="3E968C6B" w14:textId="3F4B15DA" w:rsidR="00994261" w:rsidRPr="00EF5FD0" w:rsidRDefault="00994261" w:rsidP="00EF5FD0">
      <w:pPr>
        <w:bidi/>
        <w:ind w:firstLine="163"/>
        <w:jc w:val="both"/>
        <w:rPr>
          <w:rtl/>
        </w:rPr>
      </w:pPr>
    </w:p>
    <w:sectPr w:rsidR="00994261" w:rsidRPr="00EF5FD0"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1FC3FB" w14:textId="77777777" w:rsidR="003650A4" w:rsidRDefault="003650A4" w:rsidP="00562677">
      <w:pPr>
        <w:spacing w:after="0" w:line="240" w:lineRule="auto"/>
      </w:pPr>
      <w:r>
        <w:separator/>
      </w:r>
    </w:p>
  </w:endnote>
  <w:endnote w:type="continuationSeparator" w:id="0">
    <w:p w14:paraId="4656CE84" w14:textId="77777777" w:rsidR="003650A4" w:rsidRDefault="003650A4"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EF5FD0" w:rsidRPr="00EF5FD0">
                                  <w:rPr>
                                    <w:noProof/>
                                    <w:sz w:val="16"/>
                                    <w:szCs w:val="16"/>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EF5FD0" w:rsidRPr="00EF5FD0">
                            <w:rPr>
                              <w:noProof/>
                              <w:sz w:val="16"/>
                              <w:szCs w:val="16"/>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6222DD" w14:textId="77777777" w:rsidR="003650A4" w:rsidRDefault="003650A4" w:rsidP="00562677">
      <w:pPr>
        <w:spacing w:after="0" w:line="240" w:lineRule="auto"/>
      </w:pPr>
      <w:r>
        <w:separator/>
      </w:r>
    </w:p>
  </w:footnote>
  <w:footnote w:type="continuationSeparator" w:id="0">
    <w:p w14:paraId="04EE4B6C" w14:textId="77777777" w:rsidR="003650A4" w:rsidRDefault="003650A4" w:rsidP="00562677">
      <w:pPr>
        <w:spacing w:after="0" w:line="240" w:lineRule="auto"/>
      </w:pPr>
      <w:r>
        <w:continuationSeparator/>
      </w:r>
    </w:p>
  </w:footnote>
  <w:footnote w:id="1">
    <w:p w14:paraId="79BA1749" w14:textId="77777777" w:rsidR="00EF5FD0" w:rsidRPr="00780778" w:rsidRDefault="00EF5FD0" w:rsidP="00EF5FD0">
      <w:pPr>
        <w:pStyle w:val="a3"/>
        <w:bidi/>
        <w:rPr>
          <w:rFonts w:hint="cs"/>
        </w:rPr>
      </w:pPr>
      <w:r w:rsidRPr="00780778">
        <w:footnoteRef/>
      </w:r>
      <w:r w:rsidRPr="00780778">
        <w:rPr>
          <w:rtl/>
        </w:rPr>
        <w:t xml:space="preserve"> </w:t>
      </w:r>
      <w:hyperlink r:id="rId1" w:history="1">
        <w:r w:rsidRPr="00780778">
          <w:rPr>
            <w:rStyle w:val="af0"/>
            <w:rtl/>
          </w:rPr>
          <w:t>وسائل الشيعة، الشيخ الحر العاملي، ج3، ص42، أبواب اعداد الفرائض و النوافل، باب14، ح3، ط الإسلامية.</w:t>
        </w:r>
      </w:hyperlink>
    </w:p>
  </w:footnote>
  <w:footnote w:id="2">
    <w:p w14:paraId="731C322B" w14:textId="77777777" w:rsidR="00EF5FD0" w:rsidRPr="00780778" w:rsidRDefault="00EF5FD0" w:rsidP="00EF5FD0">
      <w:pPr>
        <w:pStyle w:val="a3"/>
        <w:bidi/>
        <w:rPr>
          <w:rFonts w:hint="cs"/>
        </w:rPr>
      </w:pPr>
      <w:r w:rsidRPr="00780778">
        <w:footnoteRef/>
      </w:r>
      <w:r w:rsidRPr="00780778">
        <w:rPr>
          <w:rtl/>
        </w:rPr>
        <w:t xml:space="preserve"> </w:t>
      </w:r>
      <w:hyperlink r:id="rId2" w:history="1">
        <w:r w:rsidRPr="00780778">
          <w:rPr>
            <w:rStyle w:val="af0"/>
            <w:rtl/>
          </w:rPr>
          <w:t>وسائل الشيعة، الشيخ الح</w:t>
        </w:r>
        <w:r w:rsidRPr="00780778">
          <w:rPr>
            <w:rStyle w:val="af0"/>
            <w:rtl/>
          </w:rPr>
          <w:t>ر</w:t>
        </w:r>
        <w:r w:rsidRPr="00780778">
          <w:rPr>
            <w:rStyle w:val="af0"/>
            <w:rtl/>
          </w:rPr>
          <w:t xml:space="preserve"> العاملي، ج3، ص4</w:t>
        </w:r>
        <w:r>
          <w:rPr>
            <w:rStyle w:val="af0"/>
            <w:rFonts w:hint="cs"/>
            <w:rtl/>
          </w:rPr>
          <w:t>3</w:t>
        </w:r>
        <w:r w:rsidRPr="00780778">
          <w:rPr>
            <w:rStyle w:val="af0"/>
            <w:rtl/>
          </w:rPr>
          <w:t>، أبواب اعداد الفرائض و النوافل، باب14، ح3، ط الإسلامية.</w:t>
        </w:r>
      </w:hyperlink>
    </w:p>
  </w:footnote>
  <w:footnote w:id="3">
    <w:p w14:paraId="1BBD95FB" w14:textId="77777777" w:rsidR="00EF5FD0" w:rsidRPr="00780778" w:rsidRDefault="00EF5FD0" w:rsidP="00EF5FD0">
      <w:pPr>
        <w:pStyle w:val="a3"/>
        <w:bidi/>
        <w:rPr>
          <w:rFonts w:hint="cs"/>
        </w:rPr>
      </w:pPr>
      <w:r w:rsidRPr="00780778">
        <w:footnoteRef/>
      </w:r>
      <w:r w:rsidRPr="00780778">
        <w:rPr>
          <w:rtl/>
        </w:rPr>
        <w:t xml:space="preserve"> </w:t>
      </w:r>
      <w:hyperlink r:id="rId3" w:history="1">
        <w:r w:rsidRPr="00780778">
          <w:rPr>
            <w:rStyle w:val="af0"/>
            <w:rtl/>
          </w:rPr>
          <w:t>وسائل الشيعة، الشيخ الحر العاملي، ج3، ص4</w:t>
        </w:r>
        <w:r>
          <w:rPr>
            <w:rStyle w:val="af0"/>
            <w:rFonts w:hint="cs"/>
            <w:rtl/>
          </w:rPr>
          <w:t>3</w:t>
        </w:r>
        <w:r w:rsidRPr="00780778">
          <w:rPr>
            <w:rStyle w:val="af0"/>
            <w:rtl/>
          </w:rPr>
          <w:t>، أبواب اعداد الفرائض و النوافل، باب14، ح3، ط الإسلامية.</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742BAA9F" w:rsidR="004B53CC" w:rsidRDefault="00FA3A6A" w:rsidP="00EF5FD0">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994261">
      <w:rPr>
        <w:rFonts w:cs="B Mitra" w:hint="cs"/>
        <w:b/>
        <w:bCs/>
        <w:sz w:val="24"/>
        <w:szCs w:val="24"/>
        <w:rtl/>
        <w:lang w:bidi="fa-IR"/>
      </w:rPr>
      <w:t>2</w:t>
    </w:r>
    <w:r w:rsidR="00EF5FD0">
      <w:rPr>
        <w:rFonts w:cs="B Mitra" w:hint="cs"/>
        <w:b/>
        <w:bCs/>
        <w:sz w:val="24"/>
        <w:szCs w:val="24"/>
        <w:rtl/>
        <w:lang w:bidi="fa-IR"/>
      </w:rPr>
      <w:t>3</w:t>
    </w:r>
    <w:r w:rsidR="004B53CC">
      <w:rPr>
        <w:rFonts w:cs="B Mitra" w:hint="cs"/>
        <w:b/>
        <w:bCs/>
        <w:sz w:val="24"/>
        <w:szCs w:val="24"/>
        <w:rtl/>
        <w:lang w:bidi="fa-IR"/>
      </w:rPr>
      <w:t>/</w:t>
    </w:r>
    <w:r w:rsidR="00B97D00">
      <w:rPr>
        <w:rFonts w:cs="B Mitra" w:hint="cs"/>
        <w:b/>
        <w:bCs/>
        <w:sz w:val="24"/>
        <w:szCs w:val="24"/>
        <w:rtl/>
        <w:lang w:bidi="fa-IR"/>
      </w:rPr>
      <w:t>7</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lib.eshia.ir/11024/3/43/&#1608;&#1585;&#1603;&#1593;&#1578;&#1575;&#1606;" TargetMode="External"/><Relationship Id="rId2" Type="http://schemas.openxmlformats.org/officeDocument/2006/relationships/hyperlink" Target="http://lib.eshia.ir/11024/3/43/&#1608;&#1585;&#1603;&#1593;&#1578;&#1575;&#1606;" TargetMode="External"/><Relationship Id="rId1" Type="http://schemas.openxmlformats.org/officeDocument/2006/relationships/hyperlink" Target="http://lib.eshia.ir/11024/3/42/&#1585;&#1603;&#1593;&#1578;&#1575;&#16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B6D08-CA13-4DCE-BB68-83FA95F20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3</Pages>
  <Words>409</Words>
  <Characters>2336</Characters>
  <Application>Microsoft Office Word</Application>
  <DocSecurity>0</DocSecurity>
  <Lines>19</Lines>
  <Paragraphs>5</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2740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152</cp:revision>
  <cp:lastPrinted>2023-12-28T03:35:00Z</cp:lastPrinted>
  <dcterms:created xsi:type="dcterms:W3CDTF">2023-05-29T13:42:00Z</dcterms:created>
  <dcterms:modified xsi:type="dcterms:W3CDTF">2024-10-19T04:01:00Z</dcterms:modified>
</cp:coreProperties>
</file>