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E8477" w14:textId="2DFF5A91" w:rsidR="000079C6" w:rsidRDefault="000E731B" w:rsidP="00B36CC0">
      <w:pPr>
        <w:ind w:firstLine="157"/>
        <w:rPr>
          <w:color w:val="FF0000"/>
          <w:rtl/>
        </w:rPr>
      </w:pPr>
      <w:bookmarkStart w:id="0" w:name="_GoBack"/>
      <w:bookmarkEnd w:id="0"/>
      <w:r w:rsidRPr="00116970">
        <w:rPr>
          <w:rFonts w:hint="cs"/>
          <w:color w:val="FF0000"/>
          <w:rtl/>
        </w:rPr>
        <w:t xml:space="preserve">موضوع: کتاب </w:t>
      </w:r>
      <w:r w:rsidR="00763019" w:rsidRPr="00116970">
        <w:rPr>
          <w:rFonts w:hint="cs"/>
          <w:color w:val="FF0000"/>
          <w:rtl/>
        </w:rPr>
        <w:t>الصلاة</w:t>
      </w:r>
      <w:r w:rsidRPr="00116970">
        <w:rPr>
          <w:rFonts w:hint="cs"/>
          <w:color w:val="FF0000"/>
          <w:rtl/>
        </w:rPr>
        <w:t xml:space="preserve"> </w:t>
      </w:r>
      <w:r w:rsidR="004009FC" w:rsidRPr="00116970">
        <w:rPr>
          <w:rFonts w:hint="cs"/>
          <w:color w:val="FF0000"/>
          <w:rtl/>
        </w:rPr>
        <w:t>/</w:t>
      </w:r>
      <w:r w:rsidRPr="00116970">
        <w:rPr>
          <w:rFonts w:hint="cs"/>
          <w:color w:val="FF0000"/>
          <w:rtl/>
        </w:rPr>
        <w:t xml:space="preserve"> </w:t>
      </w:r>
      <w:r w:rsidR="00763019" w:rsidRPr="00116970">
        <w:rPr>
          <w:rFonts w:hint="cs"/>
          <w:color w:val="FF0000"/>
          <w:rtl/>
        </w:rPr>
        <w:t>ستر</w:t>
      </w:r>
      <w:r w:rsidRPr="00116970">
        <w:rPr>
          <w:rFonts w:hint="cs"/>
          <w:color w:val="FF0000"/>
          <w:rtl/>
        </w:rPr>
        <w:t xml:space="preserve"> / </w:t>
      </w:r>
      <w:r w:rsidR="007635C1">
        <w:rPr>
          <w:rFonts w:hint="cs"/>
          <w:color w:val="FF0000"/>
          <w:rtl/>
        </w:rPr>
        <w:t>پوشش زن در نماز</w:t>
      </w:r>
    </w:p>
    <w:p w14:paraId="799C3E31" w14:textId="77777777" w:rsidR="005C3E91" w:rsidRDefault="005C3E91" w:rsidP="00AA4537">
      <w:pPr>
        <w:ind w:firstLine="157"/>
        <w:rPr>
          <w:rtl/>
        </w:rPr>
      </w:pPr>
    </w:p>
    <w:p w14:paraId="7A0AD36F" w14:textId="193A4627" w:rsidR="005C3E91" w:rsidRPr="000C159F" w:rsidRDefault="005C3E91" w:rsidP="00AA4537">
      <w:pPr>
        <w:ind w:firstLine="157"/>
        <w:rPr>
          <w:color w:val="FF0000"/>
          <w:rtl/>
        </w:rPr>
      </w:pPr>
      <w:r w:rsidRPr="000C159F">
        <w:rPr>
          <w:rFonts w:hint="cs"/>
          <w:color w:val="FF0000"/>
          <w:rtl/>
        </w:rPr>
        <w:t>توضیح بیشتر پیرامون روایت سماعه</w:t>
      </w:r>
    </w:p>
    <w:p w14:paraId="6CE9222C" w14:textId="77777777" w:rsidR="005C3E91" w:rsidRDefault="005C3E91" w:rsidP="005C3E91">
      <w:pPr>
        <w:rPr>
          <w:color w:val="008000"/>
          <w:rtl/>
        </w:rPr>
      </w:pPr>
      <w:r w:rsidRPr="007453B4">
        <w:rPr>
          <w:rFonts w:hint="cs"/>
          <w:rtl/>
        </w:rPr>
        <w:t xml:space="preserve">عَنْ سَمَاعَةَ قَالَ: </w:t>
      </w:r>
      <w:r w:rsidRPr="007453B4">
        <w:rPr>
          <w:rFonts w:hint="cs"/>
          <w:color w:val="008000"/>
          <w:rtl/>
        </w:rPr>
        <w:t>«سَأَلْتُهُ عَنِ الْمَرْأَةِ تُصَلِّي مُتَنَقِّبَةً قَالَ إِذَا كَشَفَتْ‏ عَنْ‏ مَوْضِعِ‏ السُّجُودِ فَلَا بَأْسَ بِهِ وَ إِنْ أَسْفَرَتْ فَهُوَ أَفْضَلُ».</w:t>
      </w:r>
      <w:r>
        <w:rPr>
          <w:rStyle w:val="aa"/>
          <w:color w:val="008000"/>
          <w:rtl/>
        </w:rPr>
        <w:footnoteReference w:id="1"/>
      </w:r>
    </w:p>
    <w:p w14:paraId="795B83C8" w14:textId="77312226" w:rsidR="005C3E91" w:rsidRDefault="005C3E91" w:rsidP="00AA4537">
      <w:pPr>
        <w:ind w:firstLine="157"/>
        <w:rPr>
          <w:rtl/>
        </w:rPr>
      </w:pPr>
      <w:r>
        <w:rPr>
          <w:rFonts w:hint="cs"/>
          <w:rtl/>
        </w:rPr>
        <w:t xml:space="preserve">این روایت را در جلسات گذشته بیان کردیم. </w:t>
      </w:r>
    </w:p>
    <w:p w14:paraId="27C8A7B7" w14:textId="3201E801" w:rsidR="005C3E91" w:rsidRDefault="00AA4537" w:rsidP="000C159F">
      <w:pPr>
        <w:ind w:firstLine="157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دلالت بر جواز </w:t>
      </w:r>
      <w:r w:rsidR="000C159F">
        <w:rPr>
          <w:rFonts w:hint="cs"/>
          <w:rtl/>
        </w:rPr>
        <w:t>تنقّب</w:t>
      </w:r>
      <w:r>
        <w:rPr>
          <w:rtl/>
        </w:rPr>
        <w:t xml:space="preserve"> دارد.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پوش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سجده </w:t>
      </w:r>
      <w:r w:rsidR="005C3E91">
        <w:rPr>
          <w:rFonts w:hint="cs"/>
          <w:rtl/>
        </w:rPr>
        <w:t xml:space="preserve">یعنی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را نپوشاند، اشکال</w:t>
      </w:r>
      <w:r>
        <w:rPr>
          <w:rFonts w:hint="cs"/>
          <w:rtl/>
        </w:rPr>
        <w:t>ی</w:t>
      </w:r>
      <w:r>
        <w:rPr>
          <w:rtl/>
        </w:rPr>
        <w:t xml:space="preserve"> ندارد؛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5C3E91">
        <w:rPr>
          <w:rtl/>
        </w:rPr>
        <w:t xml:space="preserve"> اگر آن</w:t>
      </w:r>
      <w:r>
        <w:rPr>
          <w:rtl/>
        </w:rPr>
        <w:t>را بپوشاند، مانع سجده شده و نماز باطل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0C159F">
        <w:rPr>
          <w:rFonts w:hint="cs"/>
          <w:rtl/>
        </w:rPr>
        <w:t>،</w:t>
      </w:r>
      <w:r>
        <w:rPr>
          <w:rtl/>
        </w:rPr>
        <w:t xml:space="preserve"> </w:t>
      </w:r>
      <w:r w:rsidR="005C3E91">
        <w:rPr>
          <w:rFonts w:hint="cs"/>
          <w:rtl/>
        </w:rPr>
        <w:t xml:space="preserve">ولی </w:t>
      </w:r>
      <w:r>
        <w:rPr>
          <w:rtl/>
        </w:rPr>
        <w:t>اگر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نشود، پوش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زدن اشکال</w:t>
      </w:r>
      <w:r>
        <w:rPr>
          <w:rFonts w:hint="cs"/>
          <w:rtl/>
        </w:rPr>
        <w:t>ی</w:t>
      </w:r>
      <w:r w:rsidR="000C159F">
        <w:rPr>
          <w:rtl/>
        </w:rPr>
        <w:t xml:space="preserve"> ندارد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است. </w:t>
      </w:r>
    </w:p>
    <w:p w14:paraId="181E54EC" w14:textId="77777777" w:rsidR="000C159F" w:rsidRDefault="00AA4537" w:rsidP="000C159F">
      <w:pPr>
        <w:ind w:firstLine="157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عبارت،</w:t>
      </w:r>
      <w:r>
        <w:rPr>
          <w:rtl/>
        </w:rPr>
        <w:t xml:space="preserve"> صراحت در جواز دارد.</w:t>
      </w:r>
      <w:r w:rsidR="005C3E91">
        <w:rPr>
          <w:rFonts w:hint="cs"/>
          <w:rtl/>
        </w:rPr>
        <w:t xml:space="preserve"> </w:t>
      </w:r>
      <w:r>
        <w:rPr>
          <w:rFonts w:hint="eastAsia"/>
          <w:rtl/>
        </w:rPr>
        <w:t>اگرچه</w:t>
      </w:r>
      <w:r>
        <w:rPr>
          <w:rtl/>
        </w:rPr>
        <w:t xml:space="preserve"> جواز به معنا</w:t>
      </w:r>
      <w:r>
        <w:rPr>
          <w:rFonts w:hint="cs"/>
          <w:rtl/>
        </w:rPr>
        <w:t>ی</w:t>
      </w:r>
      <w:r>
        <w:rPr>
          <w:rtl/>
        </w:rPr>
        <w:t xml:space="preserve"> اعم</w:t>
      </w:r>
      <w:r w:rsidR="005C3E91">
        <w:rPr>
          <w:rFonts w:hint="cs"/>
          <w:rtl/>
        </w:rPr>
        <w:t>،</w:t>
      </w:r>
      <w:r>
        <w:rPr>
          <w:rtl/>
        </w:rPr>
        <w:t xml:space="preserve"> هم با فضل و استحباب و هم با کراهت سازگار است، اما عبارت "لا بأس به"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ظهور در جواز به معنا</w:t>
      </w:r>
      <w:r>
        <w:rPr>
          <w:rFonts w:hint="cs"/>
          <w:rtl/>
        </w:rPr>
        <w:t>ی</w:t>
      </w:r>
      <w:r>
        <w:rPr>
          <w:rtl/>
        </w:rPr>
        <w:t xml:space="preserve"> اخص دارد. </w:t>
      </w:r>
    </w:p>
    <w:p w14:paraId="1065C705" w14:textId="5EAC973B" w:rsidR="00AA4537" w:rsidRDefault="00AA4537" w:rsidP="000C159F">
      <w:pPr>
        <w:ind w:firstLine="157"/>
        <w:rPr>
          <w:rtl/>
        </w:rPr>
      </w:pPr>
      <w:r>
        <w:rPr>
          <w:rtl/>
        </w:rPr>
        <w:t>در ادامه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است</w:t>
      </w:r>
      <w:r w:rsidR="005C3E91">
        <w:rPr>
          <w:rFonts w:hint="cs"/>
          <w:rtl/>
        </w:rPr>
        <w:t xml:space="preserve"> که</w:t>
      </w:r>
      <w:r w:rsidR="005C3E91">
        <w:rPr>
          <w:rtl/>
        </w:rPr>
        <w:t xml:space="preserve"> اگر چهره‌اش را باز بگذارد، ب</w:t>
      </w:r>
      <w:r w:rsidR="005C3E91">
        <w:rPr>
          <w:rFonts w:hint="cs"/>
          <w:rtl/>
        </w:rPr>
        <w:t xml:space="preserve">رتر و </w:t>
      </w:r>
      <w:r>
        <w:rPr>
          <w:rtl/>
        </w:rPr>
        <w:t>افضل است.</w:t>
      </w:r>
    </w:p>
    <w:p w14:paraId="2B90C88F" w14:textId="2FBEA0F6" w:rsidR="00AA4537" w:rsidRDefault="00AA4537" w:rsidP="00B13222">
      <w:pPr>
        <w:ind w:firstLine="157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دلالت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واضح</w:t>
      </w:r>
      <w:r>
        <w:rPr>
          <w:rFonts w:hint="cs"/>
          <w:rtl/>
        </w:rPr>
        <w:t>ی</w:t>
      </w:r>
      <w:r>
        <w:rPr>
          <w:rtl/>
        </w:rPr>
        <w:t xml:space="preserve"> بر جواز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زدن در نماز، مشروط بر باز بودن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وجود دارد.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استحباب باز گذاشتن صورت در هنگام نماز نسبت به پوش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زدن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14:paraId="1835BD53" w14:textId="77777777" w:rsidR="000C159F" w:rsidRDefault="00AA4537" w:rsidP="00AA4537">
      <w:pPr>
        <w:ind w:firstLine="157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کتاب "ر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>" از اصحاب نقل شده است که به کراهت پوش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C159F">
        <w:rPr>
          <w:rFonts w:hint="cs"/>
          <w:rtl/>
        </w:rPr>
        <w:t xml:space="preserve"> در نماز</w:t>
      </w:r>
      <w:r>
        <w:rPr>
          <w:rtl/>
        </w:rPr>
        <w:t xml:space="preserve"> فتوا داده‌اند. در متن "شرا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کراهت ذکر شده است. در "مدارک"،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سند"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فتوا را به مشهور نسبت داده است. متن "مدارک"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</w:t>
      </w:r>
    </w:p>
    <w:p w14:paraId="1392388D" w14:textId="03D86D36" w:rsidR="000C159F" w:rsidRPr="000C159F" w:rsidRDefault="000C159F" w:rsidP="000C159F">
      <w:pPr>
        <w:ind w:firstLine="157"/>
        <w:rPr>
          <w:color w:val="000080"/>
          <w:rtl/>
        </w:rPr>
      </w:pPr>
      <w:r w:rsidRPr="000C159F">
        <w:rPr>
          <w:rFonts w:hint="cs"/>
          <w:color w:val="000080"/>
          <w:rtl/>
        </w:rPr>
        <w:t xml:space="preserve">(و يكره اللثام للرجل و النقاب للمرأة، و إن منع القراءة حرم) لا ريب في تحريمهما إذا منعا القراءة أو غيرها من الأذكار الواجبة، و المشهور الكراهة بدون ذلك، لصحيحة محمد بن مسلم، عن أبي جعفر عليه السلام قال، قلت له: أ يصلي الرجل و هو متلثم؟ فقال: «أما على الأرض فلا، و أما على الدابة فلا بأس». و رواية سماعة، قال: سألته عن الرجل يصلي فيتلو القرآن و هو </w:t>
      </w:r>
      <w:r w:rsidRPr="000C159F">
        <w:rPr>
          <w:rFonts w:hint="cs"/>
          <w:color w:val="000080"/>
          <w:rtl/>
        </w:rPr>
        <w:lastRenderedPageBreak/>
        <w:t>متلثم فقال: «لا بأس به، و إن كشف عن فيه فهو أفضل» قال: و سألته عن المرأة تصلي متنقبة، قال: «إذا كشفت عن موضع السجود فلا بأس به، و إن أسفرت فهو أفضل».</w:t>
      </w:r>
      <w:r w:rsidR="002160BD">
        <w:rPr>
          <w:rStyle w:val="aa"/>
          <w:color w:val="000080"/>
          <w:rtl/>
        </w:rPr>
        <w:footnoteReference w:id="2"/>
      </w:r>
    </w:p>
    <w:p w14:paraId="4BDA0F52" w14:textId="77777777" w:rsidR="000C159F" w:rsidRDefault="00AA4537" w:rsidP="000C159F">
      <w:pPr>
        <w:ind w:firstLine="157"/>
        <w:rPr>
          <w:rtl/>
        </w:rPr>
      </w:pPr>
      <w:r>
        <w:rPr>
          <w:rtl/>
        </w:rPr>
        <w:t>"لثام"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پوزه‌بند برا</w:t>
      </w:r>
      <w:r>
        <w:rPr>
          <w:rFonts w:hint="cs"/>
          <w:rtl/>
        </w:rPr>
        <w:t>ی</w:t>
      </w:r>
      <w:r>
        <w:rPr>
          <w:rtl/>
        </w:rPr>
        <w:t xml:space="preserve"> مردان </w:t>
      </w:r>
      <w:r>
        <w:rPr>
          <w:rFonts w:hint="eastAsia"/>
          <w:rtl/>
        </w:rPr>
        <w:t>است</w:t>
      </w:r>
      <w:r>
        <w:rPr>
          <w:rtl/>
        </w:rPr>
        <w:t xml:space="preserve"> که از محل بحث ما خارج بوده و مکروه است</w:t>
      </w:r>
      <w:r w:rsidR="000C159F">
        <w:rPr>
          <w:rFonts w:hint="cs"/>
          <w:rtl/>
        </w:rPr>
        <w:t>.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C159F">
        <w:rPr>
          <w:rFonts w:hint="cs"/>
          <w:rtl/>
        </w:rPr>
        <w:t xml:space="preserve"> نیز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 w:rsidR="000C159F">
        <w:rPr>
          <w:rFonts w:hint="cs"/>
          <w:rtl/>
        </w:rPr>
        <w:t xml:space="preserve"> در حال نماز</w:t>
      </w:r>
      <w:r>
        <w:rPr>
          <w:rtl/>
        </w:rPr>
        <w:t xml:space="preserve"> مکروه است</w:t>
      </w:r>
      <w:r w:rsidR="000C159F">
        <w:rPr>
          <w:rFonts w:hint="cs"/>
          <w:rtl/>
        </w:rPr>
        <w:t xml:space="preserve"> که این</w:t>
      </w:r>
      <w:r>
        <w:rPr>
          <w:rtl/>
        </w:rPr>
        <w:t xml:space="preserve"> محل شاهد ما ا</w:t>
      </w:r>
      <w:r>
        <w:rPr>
          <w:rFonts w:hint="eastAsia"/>
          <w:rtl/>
        </w:rPr>
        <w:t>ست</w:t>
      </w:r>
      <w:r w:rsidR="000C159F">
        <w:rPr>
          <w:rFonts w:hint="cs"/>
          <w:rtl/>
        </w:rPr>
        <w:t>.</w:t>
      </w:r>
    </w:p>
    <w:p w14:paraId="645376FE" w14:textId="032A003E" w:rsidR="00AA4537" w:rsidRDefault="000C159F" w:rsidP="000C159F">
      <w:pPr>
        <w:ind w:firstLine="157"/>
        <w:rPr>
          <w:rtl/>
        </w:rPr>
      </w:pPr>
      <w:r>
        <w:rPr>
          <w:rFonts w:hint="cs"/>
          <w:rtl/>
        </w:rPr>
        <w:t xml:space="preserve">البته اگر لثام یا نقاب مانع از قرائت بشوند </w:t>
      </w:r>
      <w:r w:rsidR="00AA4537">
        <w:rPr>
          <w:rtl/>
        </w:rPr>
        <w:t>شک</w:t>
      </w:r>
      <w:r w:rsidR="00AA4537">
        <w:rPr>
          <w:rFonts w:hint="cs"/>
          <w:rtl/>
        </w:rPr>
        <w:t>ی</w:t>
      </w:r>
      <w:r>
        <w:rPr>
          <w:rFonts w:hint="cs"/>
          <w:rtl/>
        </w:rPr>
        <w:t xml:space="preserve"> نیست که استفاده از آنها در نماز حرام خواهد بود، و این </w:t>
      </w:r>
      <w:r w:rsidR="00AA4537">
        <w:rPr>
          <w:rtl/>
        </w:rPr>
        <w:t>تحر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م</w:t>
      </w:r>
      <w:r w:rsidR="00AA4537">
        <w:rPr>
          <w:rtl/>
        </w:rPr>
        <w:t xml:space="preserve"> بالعرض است که امر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روشن و واضح است و به 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ن</w:t>
      </w:r>
      <w:r w:rsidR="00AA4537">
        <w:rPr>
          <w:rtl/>
        </w:rPr>
        <w:t xml:space="preserve"> مسئله نم</w:t>
      </w:r>
      <w:r w:rsidR="00AA4537">
        <w:rPr>
          <w:rFonts w:hint="cs"/>
          <w:rtl/>
        </w:rPr>
        <w:t>ی‌</w:t>
      </w:r>
      <w:r w:rsidR="00AA4537">
        <w:rPr>
          <w:rFonts w:hint="eastAsia"/>
          <w:rtl/>
        </w:rPr>
        <w:t>پرداز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م</w:t>
      </w:r>
      <w:r w:rsidR="00AA4537">
        <w:rPr>
          <w:rtl/>
        </w:rPr>
        <w:t>. و مشهور، کراهت آن</w:t>
      </w:r>
      <w:r>
        <w:rPr>
          <w:rFonts w:hint="cs"/>
          <w:rtl/>
        </w:rPr>
        <w:t>ها</w:t>
      </w:r>
      <w:r w:rsidR="00AA4537">
        <w:rPr>
          <w:rtl/>
        </w:rPr>
        <w:t xml:space="preserve"> در غ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ر</w:t>
      </w:r>
      <w:r w:rsidR="00AA4537">
        <w:rPr>
          <w:rtl/>
        </w:rPr>
        <w:t xml:space="preserve"> 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ن</w:t>
      </w:r>
      <w:r w:rsidR="00AA4537">
        <w:rPr>
          <w:rtl/>
        </w:rPr>
        <w:t xml:space="preserve"> صورت است 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عن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اگر پوش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ه</w:t>
      </w:r>
      <w:r w:rsidR="00AA4537">
        <w:rPr>
          <w:rtl/>
        </w:rPr>
        <w:t xml:space="preserve"> مزاحم قرائت نباشد، مکروه است.</w:t>
      </w:r>
    </w:p>
    <w:p w14:paraId="60D31BFD" w14:textId="77777777" w:rsidR="000C159F" w:rsidRDefault="000C159F" w:rsidP="000C159F">
      <w:pPr>
        <w:ind w:firstLine="157"/>
        <w:rPr>
          <w:rtl/>
        </w:rPr>
      </w:pPr>
      <w:r>
        <w:rPr>
          <w:rFonts w:hint="cs"/>
          <w:rtl/>
        </w:rPr>
        <w:t xml:space="preserve">بنابراین </w:t>
      </w:r>
      <w:r w:rsidR="00AA4537">
        <w:rPr>
          <w:rFonts w:hint="eastAsia"/>
          <w:rtl/>
        </w:rPr>
        <w:t>مشهور</w:t>
      </w:r>
      <w:r w:rsidR="00AA4537">
        <w:rPr>
          <w:rtl/>
        </w:rPr>
        <w:t xml:space="preserve"> بر 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ن</w:t>
      </w:r>
      <w:r w:rsidR="00AA4537">
        <w:rPr>
          <w:rtl/>
        </w:rPr>
        <w:t xml:space="preserve"> است که پوش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ه</w:t>
      </w:r>
      <w:r w:rsidR="00AA4537">
        <w:rPr>
          <w:rtl/>
        </w:rPr>
        <w:t xml:space="preserve"> برا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زن مکروه است، حت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اگر مزاحم قرائت نباشد. دل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ل</w:t>
      </w:r>
      <w:r w:rsidR="00AA4537">
        <w:rPr>
          <w:rtl/>
        </w:rPr>
        <w:t xml:space="preserve"> 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ن</w:t>
      </w:r>
      <w:r w:rsidR="00AA4537">
        <w:rPr>
          <w:rtl/>
        </w:rPr>
        <w:t xml:space="preserve"> فتوا چ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ست؟</w:t>
      </w:r>
      <w:r w:rsidR="00AA4537">
        <w:rPr>
          <w:rtl/>
        </w:rPr>
        <w:t xml:space="preserve"> 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ک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صح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حه</w:t>
      </w:r>
      <w:r w:rsidR="00AA4537">
        <w:rPr>
          <w:rtl/>
        </w:rPr>
        <w:t xml:space="preserve"> "محمد بن مسلم" است که مربوط به "لثام" مردان است و به بحث ما ارتباط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ندارد. دل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ل</w:t>
      </w:r>
      <w:r w:rsidR="00AA4537">
        <w:rPr>
          <w:rtl/>
        </w:rPr>
        <w:t xml:space="preserve"> د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گر،</w:t>
      </w:r>
      <w:r w:rsidR="00AA4537">
        <w:rPr>
          <w:rtl/>
        </w:rPr>
        <w:t xml:space="preserve"> هم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ن</w:t>
      </w:r>
      <w:r w:rsidR="00AA4537">
        <w:rPr>
          <w:rtl/>
        </w:rPr>
        <w:t xml:space="preserve"> روا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ت</w:t>
      </w:r>
      <w:r w:rsidR="00AA4537">
        <w:rPr>
          <w:rtl/>
        </w:rPr>
        <w:t xml:space="preserve"> "سماعه" است که به مقام ما مربوط است. خود "صاحب مدارک" ن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ز</w:t>
      </w:r>
      <w:r>
        <w:rPr>
          <w:rtl/>
        </w:rPr>
        <w:t xml:space="preserve"> آن</w:t>
      </w:r>
      <w:r w:rsidR="00AA4537">
        <w:rPr>
          <w:rtl/>
        </w:rPr>
        <w:t xml:space="preserve">را نقل </w:t>
      </w:r>
      <w:r>
        <w:rPr>
          <w:rFonts w:hint="cs"/>
          <w:rtl/>
        </w:rPr>
        <w:t>کرده است.</w:t>
      </w:r>
    </w:p>
    <w:p w14:paraId="3A818378" w14:textId="6E77E644" w:rsidR="00AA4537" w:rsidRDefault="000C159F" w:rsidP="000C159F">
      <w:pPr>
        <w:ind w:firstLine="157"/>
        <w:rPr>
          <w:rtl/>
        </w:rPr>
      </w:pPr>
      <w:r w:rsidRPr="000C159F">
        <w:rPr>
          <w:rFonts w:hint="cs"/>
          <w:highlight w:val="yellow"/>
          <w:rtl/>
        </w:rPr>
        <w:t xml:space="preserve">به نظر ما </w:t>
      </w:r>
      <w:r w:rsidR="00AA4537">
        <w:rPr>
          <w:rtl/>
        </w:rPr>
        <w:t>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ن</w:t>
      </w:r>
      <w:r w:rsidR="00AA4537">
        <w:rPr>
          <w:rtl/>
        </w:rPr>
        <w:t xml:space="preserve"> روا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ت</w:t>
      </w:r>
      <w:r w:rsidR="00AA4537">
        <w:rPr>
          <w:rtl/>
        </w:rPr>
        <w:t xml:space="preserve"> ه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چ</w:t>
      </w:r>
      <w:r w:rsidR="00AA4537">
        <w:rPr>
          <w:rtl/>
        </w:rPr>
        <w:t xml:space="preserve"> دلالت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بر کراهت ندارد، طبق همان تقر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ب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که پ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ش‌تر</w:t>
      </w:r>
      <w:r w:rsidR="00AA4537">
        <w:rPr>
          <w:rtl/>
        </w:rPr>
        <w:t xml:space="preserve"> عرض شد. دلالت 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ن</w:t>
      </w:r>
      <w:r w:rsidR="00AA4537">
        <w:rPr>
          <w:rtl/>
        </w:rPr>
        <w:t xml:space="preserve"> روا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ت</w:t>
      </w:r>
      <w:r w:rsidR="00AA4537">
        <w:rPr>
          <w:rtl/>
        </w:rPr>
        <w:t xml:space="preserve"> بر استحباب کشف وجه است و </w:t>
      </w:r>
      <w:r>
        <w:rPr>
          <w:rFonts w:hint="cs"/>
          <w:rtl/>
        </w:rPr>
        <w:t xml:space="preserve">این </w:t>
      </w:r>
      <w:r>
        <w:rPr>
          <w:rtl/>
        </w:rPr>
        <w:t>استحباب</w:t>
      </w:r>
      <w:r>
        <w:rPr>
          <w:rFonts w:hint="cs"/>
          <w:rtl/>
        </w:rPr>
        <w:t xml:space="preserve"> </w:t>
      </w:r>
      <w:r w:rsidR="00AA4537">
        <w:rPr>
          <w:rtl/>
        </w:rPr>
        <w:t>کشف وجه م</w:t>
      </w:r>
      <w:r w:rsidR="00AA4537">
        <w:rPr>
          <w:rFonts w:hint="cs"/>
          <w:rtl/>
        </w:rPr>
        <w:t>ی‌</w:t>
      </w:r>
      <w:r w:rsidR="00AA4537">
        <w:rPr>
          <w:rFonts w:hint="eastAsia"/>
          <w:rtl/>
        </w:rPr>
        <w:t>تواند</w:t>
      </w:r>
      <w:r w:rsidR="00AA4537">
        <w:rPr>
          <w:rtl/>
        </w:rPr>
        <w:t xml:space="preserve"> با کراهت پوش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ه،</w:t>
      </w:r>
      <w:r w:rsidR="00AA4537">
        <w:rPr>
          <w:rtl/>
        </w:rPr>
        <w:t xml:space="preserve"> فضل پوش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ه</w:t>
      </w:r>
      <w:r w:rsidR="00AA4537">
        <w:rPr>
          <w:rtl/>
        </w:rPr>
        <w:t xml:space="preserve"> و 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ا</w:t>
      </w:r>
      <w:r w:rsidR="00AA4537">
        <w:rPr>
          <w:rtl/>
        </w:rPr>
        <w:t xml:space="preserve"> صرف جواز آن جمع شود. ظاهر موثقه، صرف جواز است؛ 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عن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حضرت فرمودند پوش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ه</w:t>
      </w:r>
      <w:r w:rsidR="00AA4537">
        <w:rPr>
          <w:rtl/>
        </w:rPr>
        <w:t xml:space="preserve"> زدن جا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ز</w:t>
      </w:r>
      <w:r>
        <w:rPr>
          <w:rtl/>
        </w:rPr>
        <w:t xml:space="preserve"> است، ولکن</w:t>
      </w:r>
      <w:r w:rsidR="00AA4537">
        <w:rPr>
          <w:rtl/>
        </w:rPr>
        <w:t xml:space="preserve"> باز گذاشتن صورت افضل است. خود عبارت "لا بأس به" به معنا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جواز است.</w:t>
      </w:r>
    </w:p>
    <w:p w14:paraId="53B1ABDB" w14:textId="7B50124F" w:rsidR="00AA4537" w:rsidRDefault="00AA4537" w:rsidP="000C159F">
      <w:pPr>
        <w:ind w:firstLine="157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بر "فضل" پوش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"تنقب" و "کشف وجه"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 اگر صورت را باز بگذارند "افضل" است. همان‌طور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"افعل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" در مقابل خود به "فضل"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دارد. آن امر</w:t>
      </w:r>
      <w:r>
        <w:rPr>
          <w:rFonts w:hint="cs"/>
          <w:rtl/>
        </w:rPr>
        <w:t>ی</w:t>
      </w:r>
      <w:r>
        <w:rPr>
          <w:rtl/>
        </w:rPr>
        <w:t xml:space="preserve"> که در کلام حضرت در مقابل "افض</w:t>
      </w:r>
      <w:r>
        <w:rPr>
          <w:rFonts w:hint="eastAsia"/>
          <w:rtl/>
        </w:rPr>
        <w:t>ل</w:t>
      </w:r>
      <w:r>
        <w:rPr>
          <w:rtl/>
        </w:rPr>
        <w:t>"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0C159F">
        <w:rPr>
          <w:rtl/>
        </w:rPr>
        <w:t xml:space="preserve"> کشف وجه) قرار گرفته</w:t>
      </w:r>
      <w:r>
        <w:rPr>
          <w:rtl/>
        </w:rPr>
        <w:t xml:space="preserve"> "تنقب"</w:t>
      </w:r>
      <w:r w:rsidR="000C159F">
        <w:rPr>
          <w:rFonts w:hint="cs"/>
          <w:rtl/>
        </w:rPr>
        <w:t xml:space="preserve"> است</w:t>
      </w:r>
      <w:r>
        <w:rPr>
          <w:rtl/>
        </w:rPr>
        <w:t>. پس معنا و مفهوم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ظهور آن اقتضا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زن در حال نماز، کشف وجه افضل است، اما "تنقب"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از فضل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سهولت،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قابل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</w:t>
      </w:r>
      <w:r>
        <w:rPr>
          <w:rFonts w:hint="eastAsia"/>
          <w:rtl/>
        </w:rPr>
        <w:t>ظاهر</w:t>
      </w:r>
      <w:r>
        <w:rPr>
          <w:rtl/>
        </w:rPr>
        <w:t xml:space="preserve"> آن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 سازگار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14:paraId="3BFE1842" w14:textId="5FBE6893" w:rsidR="00AA4537" w:rsidRDefault="00AA4537" w:rsidP="000C159F">
      <w:pPr>
        <w:ind w:firstLine="157"/>
        <w:rPr>
          <w:rtl/>
        </w:rPr>
      </w:pPr>
      <w:r>
        <w:rPr>
          <w:rFonts w:hint="eastAsia"/>
          <w:rtl/>
        </w:rPr>
        <w:lastRenderedPageBreak/>
        <w:t>اما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مستلزم کراهت باشد، ابداً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همان‌طور که عرض شد، استحباب کشف وجه اعم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ملازمه‌ا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مستحب بودن کشف وجه و مکروه بودن پوش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وجود ندارد. ممکن است پوش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مکروه نباشد و صرفاً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باشد. ول</w:t>
      </w:r>
      <w:r>
        <w:rPr>
          <w:rFonts w:hint="cs"/>
          <w:rtl/>
        </w:rPr>
        <w:t>ی</w:t>
      </w:r>
      <w:r>
        <w:rPr>
          <w:rtl/>
        </w:rPr>
        <w:t xml:space="preserve">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پوش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0C159F">
        <w:rPr>
          <w:rtl/>
        </w:rPr>
        <w:t xml:space="preserve"> فضل دارد</w:t>
      </w:r>
      <w:r>
        <w:rPr>
          <w:rtl/>
        </w:rPr>
        <w:t>، لکن کشف وجه افضل است.</w:t>
      </w:r>
    </w:p>
    <w:p w14:paraId="1DF56A21" w14:textId="77777777" w:rsidR="00AA4537" w:rsidRDefault="00AA4537" w:rsidP="00AA4537">
      <w:pPr>
        <w:ind w:firstLine="157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مطرح نشود که زن از دو حال خارج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صورتش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گذارد؛</w:t>
      </w:r>
      <w:r>
        <w:rPr>
          <w:rtl/>
        </w:rPr>
        <w:t xml:space="preserve"> چگونه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"فاضل"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"افضل"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منافات</w:t>
      </w:r>
      <w:r>
        <w:rPr>
          <w:rFonts w:hint="cs"/>
          <w:rtl/>
        </w:rPr>
        <w:t>ی</w:t>
      </w:r>
      <w:r>
        <w:rPr>
          <w:rtl/>
        </w:rPr>
        <w:t xml:space="preserve"> ندارد. امر زن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نقاب بزند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کشف وجه کند؛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افضل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از فضل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اشکا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14:paraId="6AF538C5" w14:textId="7D1EB942" w:rsidR="00AA4537" w:rsidRDefault="000C159F" w:rsidP="00AA4537">
      <w:pPr>
        <w:ind w:firstLine="157"/>
        <w:rPr>
          <w:rtl/>
        </w:rPr>
      </w:pPr>
      <w:r w:rsidRPr="000C159F">
        <w:rPr>
          <w:rFonts w:hint="cs"/>
          <w:color w:val="FF0000"/>
          <w:rtl/>
        </w:rPr>
        <w:t>سوال:</w:t>
      </w:r>
      <w:r>
        <w:rPr>
          <w:rFonts w:hint="cs"/>
          <w:rtl/>
        </w:rPr>
        <w:t xml:space="preserve"> آیا بین ترک مستحب، و اثبات کراهت ملازمه ای وجود ندارد؟</w:t>
      </w:r>
    </w:p>
    <w:p w14:paraId="14C5F121" w14:textId="622CEE54" w:rsidR="00AA4537" w:rsidRDefault="000C159F" w:rsidP="000C159F">
      <w:pPr>
        <w:ind w:firstLine="157"/>
        <w:rPr>
          <w:rtl/>
        </w:rPr>
      </w:pPr>
      <w:r w:rsidRPr="000C159F">
        <w:rPr>
          <w:rFonts w:hint="cs"/>
          <w:color w:val="FF0000"/>
          <w:rtl/>
        </w:rPr>
        <w:t>جواب:</w:t>
      </w:r>
      <w:r>
        <w:rPr>
          <w:rFonts w:hint="cs"/>
          <w:rtl/>
        </w:rPr>
        <w:t xml:space="preserve"> </w:t>
      </w:r>
      <w:r w:rsidR="00AA4537">
        <w:rPr>
          <w:rtl/>
        </w:rPr>
        <w:t>خ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ر،</w:t>
      </w:r>
      <w:r w:rsidR="00AA4537">
        <w:rPr>
          <w:rtl/>
        </w:rPr>
        <w:t xml:space="preserve"> چن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ن</w:t>
      </w:r>
      <w:r w:rsidR="00AA4537">
        <w:rPr>
          <w:rtl/>
        </w:rPr>
        <w:t xml:space="preserve"> </w:t>
      </w:r>
      <w:r>
        <w:rPr>
          <w:rFonts w:hint="cs"/>
          <w:rtl/>
        </w:rPr>
        <w:t>ملازمه ای</w:t>
      </w:r>
      <w:r w:rsidR="00AA4537">
        <w:rPr>
          <w:rtl/>
        </w:rPr>
        <w:t xml:space="preserve"> وجود ندارد. وقت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امر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مستحب شد، 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عن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فعل آن فضل دارد و در نت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جه</w:t>
      </w:r>
      <w:r w:rsidR="00AA4537">
        <w:rPr>
          <w:rtl/>
        </w:rPr>
        <w:t xml:space="preserve"> ترک آن، خال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از فضل است؛ فقط هم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ن</w:t>
      </w:r>
      <w:r w:rsidR="00AA4537">
        <w:rPr>
          <w:rtl/>
        </w:rPr>
        <w:t>. اما 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ن</w:t>
      </w:r>
      <w:r w:rsidR="00AA4537">
        <w:rPr>
          <w:rtl/>
        </w:rPr>
        <w:t xml:space="preserve"> مستلزم آن ن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ست</w:t>
      </w:r>
      <w:r w:rsidR="00AA4537">
        <w:rPr>
          <w:rtl/>
        </w:rPr>
        <w:t xml:space="preserve"> که ترک آن مکروه باشد. همان‌طور که ب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ان</w:t>
      </w:r>
      <w:r w:rsidR="00AA4537">
        <w:rPr>
          <w:rtl/>
        </w:rPr>
        <w:t xml:space="preserve"> ش</w:t>
      </w:r>
      <w:r w:rsidR="00AA4537">
        <w:rPr>
          <w:rFonts w:hint="eastAsia"/>
          <w:rtl/>
        </w:rPr>
        <w:t>د،</w:t>
      </w:r>
      <w:r w:rsidR="00AA4537">
        <w:rPr>
          <w:rtl/>
        </w:rPr>
        <w:t xml:space="preserve"> "افضل" در مقابلش "فضل" است و 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ن</w:t>
      </w:r>
      <w:r w:rsidR="00AA4537">
        <w:rPr>
          <w:rtl/>
        </w:rPr>
        <w:t xml:space="preserve"> به معنا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آن است که پوش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ه</w:t>
      </w:r>
      <w:r w:rsidR="00AA4537">
        <w:rPr>
          <w:rtl/>
        </w:rPr>
        <w:t xml:space="preserve"> ن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ز</w:t>
      </w:r>
      <w:r w:rsidR="00AA4537">
        <w:rPr>
          <w:rtl/>
        </w:rPr>
        <w:t xml:space="preserve"> "لا 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خلو</w:t>
      </w:r>
      <w:r w:rsidR="00AA4537">
        <w:rPr>
          <w:rtl/>
        </w:rPr>
        <w:t xml:space="preserve"> من فضل" است.</w:t>
      </w:r>
    </w:p>
    <w:p w14:paraId="70BFEAEC" w14:textId="6016CF9E" w:rsidR="000C159F" w:rsidRDefault="000C159F" w:rsidP="000C159F">
      <w:pPr>
        <w:ind w:firstLine="157"/>
        <w:rPr>
          <w:rtl/>
        </w:rPr>
      </w:pPr>
      <w:r w:rsidRPr="00D0027E">
        <w:rPr>
          <w:rFonts w:hint="cs"/>
          <w:color w:val="FF0000"/>
          <w:rtl/>
        </w:rPr>
        <w:t>سوال:</w:t>
      </w:r>
      <w:r>
        <w:rPr>
          <w:rFonts w:hint="cs"/>
          <w:rtl/>
        </w:rPr>
        <w:t xml:space="preserve"> تعبیر افضل در اینجا با کراهت اصطلاحی هم سازگار است، چون تنقب حتی اگر مکروه هم باشد باز هم اقل ثوابا از نماز بدون نقاب است.</w:t>
      </w:r>
    </w:p>
    <w:p w14:paraId="08C037A3" w14:textId="1DB10AEF" w:rsidR="00AA4537" w:rsidRDefault="000C159F" w:rsidP="000C159F">
      <w:pPr>
        <w:ind w:firstLine="157"/>
        <w:rPr>
          <w:rtl/>
        </w:rPr>
      </w:pPr>
      <w:r w:rsidRPr="00D0027E">
        <w:rPr>
          <w:rFonts w:hint="cs"/>
          <w:color w:val="FF0000"/>
          <w:rtl/>
        </w:rPr>
        <w:t>جواب:</w:t>
      </w:r>
      <w:r>
        <w:rPr>
          <w:rFonts w:hint="cs"/>
          <w:rtl/>
        </w:rPr>
        <w:t xml:space="preserve"> این مطلب صحیح نیست، اول باید کراهت ثابت بشود و بعد چنین توجیهی را ذکر کنیم. </w:t>
      </w:r>
      <w:r w:rsidR="00AA4537">
        <w:rPr>
          <w:rtl/>
        </w:rPr>
        <w:t>کراهت از 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ن</w:t>
      </w:r>
      <w:r w:rsidR="00AA4537">
        <w:rPr>
          <w:rtl/>
        </w:rPr>
        <w:t xml:space="preserve"> روا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ت،</w:t>
      </w:r>
      <w:r w:rsidR="00AA4537">
        <w:rPr>
          <w:rtl/>
        </w:rPr>
        <w:t xml:space="preserve"> اجنب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است. با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د</w:t>
      </w:r>
      <w:r w:rsidR="00AA4537">
        <w:rPr>
          <w:rtl/>
        </w:rPr>
        <w:t xml:space="preserve"> لفظ</w:t>
      </w:r>
      <w:r w:rsidR="00D0027E">
        <w:rPr>
          <w:rFonts w:hint="cs"/>
          <w:rtl/>
        </w:rPr>
        <w:t>،</w:t>
      </w:r>
      <w:r w:rsidR="00AA4537">
        <w:rPr>
          <w:rtl/>
        </w:rPr>
        <w:t xml:space="preserve"> ظهور و دلالت داشته باش</w:t>
      </w:r>
      <w:r w:rsidR="00AA4537">
        <w:rPr>
          <w:rFonts w:hint="eastAsia"/>
          <w:rtl/>
        </w:rPr>
        <w:t>د</w:t>
      </w:r>
      <w:r w:rsidR="00D0027E">
        <w:rPr>
          <w:rFonts w:hint="cs"/>
          <w:rtl/>
        </w:rPr>
        <w:t xml:space="preserve"> و کراهت ثابت بشود و حال آنکه این روایت چنین دلالتی ندارد.</w:t>
      </w:r>
    </w:p>
    <w:p w14:paraId="221B04FB" w14:textId="77777777" w:rsidR="00D0027E" w:rsidRDefault="00AA4537" w:rsidP="00D0027E">
      <w:pPr>
        <w:ind w:firstLine="157"/>
        <w:rPr>
          <w:rtl/>
        </w:rPr>
      </w:pPr>
      <w:r>
        <w:rPr>
          <w:rtl/>
        </w:rPr>
        <w:t>قاعده "اقل ثواباً"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اساساً مجرا ندارد. </w:t>
      </w:r>
      <w:r w:rsidR="000C159F">
        <w:rPr>
          <w:rFonts w:hint="cs"/>
          <w:rtl/>
        </w:rPr>
        <w:t>چون این قاعده در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ذاتاً عبادت باشد، اما نه</w:t>
      </w:r>
      <w:r>
        <w:rPr>
          <w:rFonts w:hint="cs"/>
          <w:rtl/>
        </w:rPr>
        <w:t>یی</w:t>
      </w:r>
      <w:r>
        <w:rPr>
          <w:rtl/>
        </w:rPr>
        <w:t xml:space="preserve"> در مورد آن وارد شده باشد؛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نه</w:t>
      </w:r>
      <w:r>
        <w:rPr>
          <w:rFonts w:hint="cs"/>
          <w:rtl/>
        </w:rPr>
        <w:t>ی</w:t>
      </w:r>
      <w:r>
        <w:rPr>
          <w:rtl/>
        </w:rPr>
        <w:t xml:space="preserve"> حمل بر کراهت</w:t>
      </w:r>
      <w:r w:rsidR="00D0027E">
        <w:rPr>
          <w:rFonts w:hint="cs"/>
          <w:rtl/>
        </w:rPr>
        <w:t>،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tl/>
        </w:rPr>
        <w:t>جه، کمتر بودن ثواب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زدن ذاتاً عبادت است؟ </w:t>
      </w:r>
    </w:p>
    <w:p w14:paraId="3901CDEA" w14:textId="14EE09A2" w:rsidR="00AA4537" w:rsidRDefault="00AA4537" w:rsidP="00D0027E">
      <w:pPr>
        <w:ind w:firstLine="157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0027E">
        <w:rPr>
          <w:rFonts w:hint="cs"/>
          <w:rtl/>
        </w:rPr>
        <w:t>قاعده در جایی</w:t>
      </w:r>
      <w:r w:rsidR="00D0027E">
        <w:rPr>
          <w:rtl/>
        </w:rPr>
        <w:t xml:space="preserve"> مانند نماز خواندن در حمام</w:t>
      </w:r>
      <w:r w:rsidR="00D0027E">
        <w:rPr>
          <w:rFonts w:hint="cs"/>
          <w:rtl/>
        </w:rPr>
        <w:t xml:space="preserve"> جاری می شود که</w:t>
      </w:r>
      <w:r>
        <w:rPr>
          <w:rtl/>
        </w:rPr>
        <w:t xml:space="preserve"> نماز ذاتاً عبادت است؛ وقت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آن در حمام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"اقل ثواباً" است.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به بحث ما مربوط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15456F50" w14:textId="77777777" w:rsidR="00AA4537" w:rsidRDefault="00AA4537" w:rsidP="00AA4537">
      <w:pPr>
        <w:ind w:firstLine="157"/>
        <w:rPr>
          <w:rtl/>
        </w:rPr>
      </w:pPr>
    </w:p>
    <w:p w14:paraId="23CC19B8" w14:textId="489B642C" w:rsidR="00AA4537" w:rsidRPr="00D0027E" w:rsidRDefault="00AA4537" w:rsidP="00AA4537">
      <w:pPr>
        <w:ind w:firstLine="157"/>
        <w:rPr>
          <w:color w:val="FF0000"/>
          <w:rtl/>
        </w:rPr>
      </w:pPr>
      <w:r w:rsidRPr="00D0027E">
        <w:rPr>
          <w:color w:val="FF0000"/>
          <w:rtl/>
        </w:rPr>
        <w:t>جمع‌بند</w:t>
      </w:r>
      <w:r w:rsidRPr="00D0027E">
        <w:rPr>
          <w:rFonts w:hint="cs"/>
          <w:color w:val="FF0000"/>
          <w:rtl/>
        </w:rPr>
        <w:t>ی</w:t>
      </w:r>
      <w:r w:rsidRPr="00D0027E">
        <w:rPr>
          <w:color w:val="FF0000"/>
          <w:rtl/>
        </w:rPr>
        <w:t xml:space="preserve"> اشکالات بر فتوا</w:t>
      </w:r>
      <w:r w:rsidRPr="00D0027E">
        <w:rPr>
          <w:rFonts w:hint="cs"/>
          <w:color w:val="FF0000"/>
          <w:rtl/>
        </w:rPr>
        <w:t>ی</w:t>
      </w:r>
      <w:r w:rsidRPr="00D0027E">
        <w:rPr>
          <w:color w:val="FF0000"/>
          <w:rtl/>
        </w:rPr>
        <w:t xml:space="preserve"> مشهور</w:t>
      </w:r>
    </w:p>
    <w:p w14:paraId="68037086" w14:textId="77777777" w:rsidR="00AA4537" w:rsidRDefault="00AA4537" w:rsidP="00AA4537">
      <w:pPr>
        <w:ind w:firstLine="157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مجموع، چند اشکال بر فتوا</w:t>
      </w:r>
      <w:r>
        <w:rPr>
          <w:rFonts w:hint="cs"/>
          <w:rtl/>
        </w:rPr>
        <w:t>ی</w:t>
      </w:r>
      <w:r>
        <w:rPr>
          <w:rtl/>
        </w:rPr>
        <w:t xml:space="preserve"> مشهور به کراهت وارد است:</w:t>
      </w:r>
    </w:p>
    <w:p w14:paraId="6700A5DC" w14:textId="0AC4F80B" w:rsidR="00AA4537" w:rsidRDefault="00AA4537" w:rsidP="00AA4537">
      <w:pPr>
        <w:ind w:firstLine="157"/>
        <w:rPr>
          <w:rtl/>
        </w:rPr>
      </w:pPr>
      <w:r>
        <w:rPr>
          <w:rtl/>
        </w:rPr>
        <w:t>۱. عدم وجود اجماع: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ادعا</w:t>
      </w:r>
      <w:r>
        <w:rPr>
          <w:rFonts w:hint="cs"/>
          <w:rtl/>
        </w:rPr>
        <w:t>ی</w:t>
      </w:r>
      <w:r>
        <w:rPr>
          <w:rtl/>
        </w:rPr>
        <w:t xml:space="preserve"> اجماع نکرده است. خود "صاحب مدارک" آن را به "مشهور" نسبت داده است. "صاحب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>" که معمولاً به اجماع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نکرده است. پس اجماع محقق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1EE7D951" w14:textId="4DB61D72" w:rsidR="00AA4537" w:rsidRDefault="00AA4537" w:rsidP="00D0027E">
      <w:pPr>
        <w:ind w:firstLine="157"/>
        <w:rPr>
          <w:rtl/>
        </w:rPr>
      </w:pPr>
      <w:r>
        <w:rPr>
          <w:rtl/>
        </w:rPr>
        <w:t>۲. عدم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شهرت فتوا</w:t>
      </w:r>
      <w:r>
        <w:rPr>
          <w:rFonts w:hint="cs"/>
          <w:rtl/>
        </w:rPr>
        <w:t>یی</w:t>
      </w:r>
      <w:r>
        <w:rPr>
          <w:rtl/>
        </w:rPr>
        <w:t xml:space="preserve">: </w:t>
      </w:r>
      <w:r w:rsidR="00D0027E">
        <w:rPr>
          <w:rFonts w:hint="cs"/>
          <w:rtl/>
        </w:rPr>
        <w:t xml:space="preserve">هرچند که این مساله مشهور است، ولی </w:t>
      </w:r>
      <w:r>
        <w:rPr>
          <w:rtl/>
        </w:rPr>
        <w:t>شهرت فتوا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 w:rsidRPr="00D0027E">
        <w:rPr>
          <w:highlight w:val="yellow"/>
          <w:rtl/>
        </w:rPr>
        <w:t xml:space="preserve">از نظر ما </w:t>
      </w:r>
      <w:r>
        <w:rPr>
          <w:rtl/>
        </w:rPr>
        <w:t>حجت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3F88BD96" w14:textId="220848BC" w:rsidR="00AA4537" w:rsidRDefault="00AA4537" w:rsidP="00D0027E">
      <w:pPr>
        <w:ind w:firstLine="157"/>
        <w:rPr>
          <w:rtl/>
        </w:rPr>
      </w:pPr>
      <w:r>
        <w:rPr>
          <w:rtl/>
        </w:rPr>
        <w:t>۳. دلالت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فضل: </w:t>
      </w:r>
      <w:r w:rsidR="00D0027E">
        <w:rPr>
          <w:rFonts w:hint="cs"/>
          <w:rtl/>
        </w:rPr>
        <w:t>همانطور که گفتیم</w:t>
      </w:r>
      <w:r>
        <w:rPr>
          <w:rtl/>
        </w:rPr>
        <w:t>، موثقه "سماعه" ظهور در استحباب کشف وجه و "فض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" خود نقاب دارد.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کشف وجه افضل است </w:t>
      </w:r>
      <w:r w:rsidR="00D0027E">
        <w:rPr>
          <w:rFonts w:hint="cs"/>
          <w:rtl/>
        </w:rPr>
        <w:t xml:space="preserve">و </w:t>
      </w:r>
      <w:r>
        <w:rPr>
          <w:rtl/>
        </w:rPr>
        <w:t>استحباب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 w:rsidR="00D0027E">
        <w:rPr>
          <w:rFonts w:hint="cs"/>
          <w:rtl/>
        </w:rPr>
        <w:t xml:space="preserve"> دارد،</w:t>
      </w:r>
      <w:r>
        <w:rPr>
          <w:rtl/>
        </w:rPr>
        <w:t xml:space="preserve"> و نقاب، فضل و استحباب کمتر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14:paraId="7BDDF011" w14:textId="3646200D" w:rsidR="00AA4537" w:rsidRDefault="00AA4537" w:rsidP="00D0027E">
      <w:pPr>
        <w:ind w:firstLine="157"/>
        <w:rPr>
          <w:rtl/>
        </w:rPr>
      </w:pPr>
      <w:r>
        <w:rPr>
          <w:rtl/>
        </w:rPr>
        <w:t xml:space="preserve">۴. عدم </w:t>
      </w:r>
      <w:r w:rsidR="00D0027E">
        <w:rPr>
          <w:rtl/>
        </w:rPr>
        <w:t>جبران ضعف دلالت با شهرت: چهارم</w:t>
      </w:r>
      <w:r w:rsidR="00D0027E">
        <w:rPr>
          <w:rFonts w:hint="cs"/>
          <w:rtl/>
        </w:rPr>
        <w:t>ین وجه این است که</w:t>
      </w:r>
      <w:r>
        <w:rPr>
          <w:rtl/>
        </w:rPr>
        <w:t xml:space="preserve"> فتوا</w:t>
      </w:r>
      <w:r>
        <w:rPr>
          <w:rFonts w:hint="cs"/>
          <w:rtl/>
        </w:rPr>
        <w:t>ی</w:t>
      </w:r>
      <w:r>
        <w:rPr>
          <w:rtl/>
        </w:rPr>
        <w:t xml:space="preserve"> مشهور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ضعف دلالت را جبران کند. ما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شهرت، ضعف دلالت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جبران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0C4FAE72" w14:textId="1545224B" w:rsidR="00AA4537" w:rsidRDefault="00AA4537" w:rsidP="00894AD1">
      <w:pPr>
        <w:ind w:firstLine="157"/>
        <w:rPr>
          <w:rtl/>
        </w:rPr>
      </w:pPr>
      <w:r>
        <w:rPr>
          <w:rtl/>
        </w:rPr>
        <w:t>۵. عدم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قاعده تسامح: قاعده "تسامح" که "صاحب جواهر" به آن استدلال کرده، </w:t>
      </w:r>
      <w:r w:rsidRPr="00894AD1">
        <w:rPr>
          <w:highlight w:val="yellow"/>
          <w:rtl/>
        </w:rPr>
        <w:t xml:space="preserve">از نظر ما </w:t>
      </w:r>
      <w:r>
        <w:rPr>
          <w:rtl/>
        </w:rPr>
        <w:t>در مکروهات 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قاعده "تسامح در ادله سنن" مربوط به جا</w:t>
      </w:r>
      <w:r>
        <w:rPr>
          <w:rFonts w:hint="cs"/>
          <w:rtl/>
        </w:rPr>
        <w:t>یی</w:t>
      </w:r>
      <w:r>
        <w:rPr>
          <w:rtl/>
        </w:rPr>
        <w:t xml:space="preserve"> است که ثواب</w:t>
      </w:r>
      <w:r>
        <w:rPr>
          <w:rFonts w:hint="cs"/>
          <w:rtl/>
        </w:rPr>
        <w:t>ی</w:t>
      </w:r>
      <w:r>
        <w:rPr>
          <w:rtl/>
        </w:rPr>
        <w:t xml:space="preserve"> ذکر شده باشد</w:t>
      </w:r>
      <w:r w:rsidR="00894AD1">
        <w:rPr>
          <w:rFonts w:hint="cs"/>
          <w:rtl/>
        </w:rPr>
        <w:t>.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مکروه، ثواب</w:t>
      </w:r>
      <w:r>
        <w:rPr>
          <w:rFonts w:hint="cs"/>
          <w:rtl/>
        </w:rPr>
        <w:t>ی</w:t>
      </w:r>
      <w:r>
        <w:rPr>
          <w:rtl/>
        </w:rPr>
        <w:t xml:space="preserve"> ذکر شده است؟ لذا همان‌طور که در "بدا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البحوث" و "دقائق" مفصل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قاعده تسامح در مکروهات راه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14:paraId="080F6595" w14:textId="77777777" w:rsidR="00894AD1" w:rsidRDefault="00AA4537" w:rsidP="00AA4537">
      <w:pPr>
        <w:ind w:firstLine="157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ضعف وجوه</w:t>
      </w:r>
      <w:r>
        <w:rPr>
          <w:rFonts w:hint="cs"/>
          <w:rtl/>
        </w:rPr>
        <w:t>ی</w:t>
      </w:r>
      <w:r w:rsidR="00894AD1">
        <w:rPr>
          <w:rtl/>
        </w:rPr>
        <w:t xml:space="preserve"> که "صاحب جواهر" به آن</w:t>
      </w:r>
      <w:r>
        <w:rPr>
          <w:rtl/>
        </w:rPr>
        <w:t>ها استدلال کرده،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14:paraId="035C83E5" w14:textId="77777777" w:rsidR="00894AD1" w:rsidRDefault="00894AD1" w:rsidP="00894AD1">
      <w:pPr>
        <w:ind w:firstLine="157"/>
        <w:rPr>
          <w:rtl/>
        </w:rPr>
      </w:pPr>
      <w:r>
        <w:rPr>
          <w:rFonts w:hint="cs"/>
          <w:rtl/>
        </w:rPr>
        <w:t xml:space="preserve">صاحب جواهر فرموده است: </w:t>
      </w:r>
    </w:p>
    <w:p w14:paraId="4C65C248" w14:textId="6E3F067E" w:rsidR="00894AD1" w:rsidRPr="002F773E" w:rsidRDefault="00894AD1" w:rsidP="00894AD1">
      <w:pPr>
        <w:ind w:firstLine="157"/>
        <w:rPr>
          <w:color w:val="000080"/>
          <w:rtl/>
        </w:rPr>
      </w:pPr>
      <w:r w:rsidRPr="002F773E">
        <w:rPr>
          <w:rFonts w:hint="cs"/>
          <w:color w:val="000080"/>
          <w:rtl/>
        </w:rPr>
        <w:t>«و أما كراهة النقاب للمرأة فقد يكفي في ثبوتها- بعد النسبة إلى المشهور في المدارك، و جل علمائنا في المحكي عن المختلف، و التسامح- فحوى كراهة اللثام في الرجل، و ما في مضمر سماعة».</w:t>
      </w:r>
      <w:r w:rsidR="002160BD">
        <w:rPr>
          <w:rStyle w:val="aa"/>
          <w:color w:val="000080"/>
          <w:rtl/>
        </w:rPr>
        <w:footnoteReference w:id="3"/>
      </w:r>
    </w:p>
    <w:p w14:paraId="37AED5AC" w14:textId="6239835F" w:rsidR="00AA4537" w:rsidRDefault="002F773E" w:rsidP="002F773E">
      <w:pPr>
        <w:ind w:firstLine="157"/>
        <w:rPr>
          <w:rFonts w:hint="cs"/>
          <w:rtl/>
        </w:rPr>
      </w:pPr>
      <w:r>
        <w:rPr>
          <w:rFonts w:hint="cs"/>
          <w:rtl/>
        </w:rPr>
        <w:t xml:space="preserve">وجه اولی که ایشان به آن تمسک کرده است شهرت است، </w:t>
      </w:r>
      <w:r w:rsidR="00AA4537">
        <w:rPr>
          <w:rtl/>
        </w:rPr>
        <w:t>و گفت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م</w:t>
      </w:r>
      <w:r w:rsidR="00AA4537">
        <w:rPr>
          <w:rtl/>
        </w:rPr>
        <w:t xml:space="preserve"> شهرت فتوا</w:t>
      </w:r>
      <w:r w:rsidR="00AA4537">
        <w:rPr>
          <w:rFonts w:hint="cs"/>
          <w:rtl/>
        </w:rPr>
        <w:t>یی</w:t>
      </w:r>
      <w:r w:rsidR="00AA4537">
        <w:rPr>
          <w:rtl/>
        </w:rPr>
        <w:t xml:space="preserve"> حجت ن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ست</w:t>
      </w:r>
      <w:r w:rsidR="00AA4537">
        <w:rPr>
          <w:rtl/>
        </w:rPr>
        <w:t>. در ادامه به "تسامح" اشاره م</w:t>
      </w:r>
      <w:r w:rsidR="00AA4537">
        <w:rPr>
          <w:rFonts w:hint="cs"/>
          <w:rtl/>
        </w:rPr>
        <w:t>ی‌</w:t>
      </w:r>
      <w:r w:rsidR="00AA4537">
        <w:rPr>
          <w:rFonts w:hint="eastAsia"/>
          <w:rtl/>
        </w:rPr>
        <w:t>کند</w:t>
      </w:r>
      <w:r w:rsidR="00AA4537">
        <w:rPr>
          <w:rtl/>
        </w:rPr>
        <w:t xml:space="preserve"> که </w:t>
      </w:r>
      <w:r>
        <w:rPr>
          <w:rFonts w:hint="cs"/>
          <w:rtl/>
        </w:rPr>
        <w:t>این</w:t>
      </w:r>
      <w:r w:rsidR="00AA4537">
        <w:rPr>
          <w:rtl/>
        </w:rPr>
        <w:t xml:space="preserve"> را</w:t>
      </w:r>
      <w:r>
        <w:rPr>
          <w:rFonts w:hint="cs"/>
          <w:rtl/>
        </w:rPr>
        <w:t xml:space="preserve"> نیز</w:t>
      </w:r>
      <w:r w:rsidR="00AA4537">
        <w:rPr>
          <w:rtl/>
        </w:rPr>
        <w:t xml:space="preserve"> نقد کرد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م</w:t>
      </w:r>
      <w:r w:rsidR="00AA4537">
        <w:rPr>
          <w:rtl/>
        </w:rPr>
        <w:t>.</w:t>
      </w:r>
      <w:r>
        <w:rPr>
          <w:rFonts w:hint="cs"/>
          <w:rtl/>
        </w:rPr>
        <w:t xml:space="preserve"> و </w:t>
      </w:r>
      <w:r w:rsidR="00AA4537">
        <w:rPr>
          <w:rFonts w:hint="eastAsia"/>
          <w:rtl/>
        </w:rPr>
        <w:t>در</w:t>
      </w:r>
      <w:r w:rsidR="00AA4537">
        <w:rPr>
          <w:rtl/>
        </w:rPr>
        <w:t xml:space="preserve"> نها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ت،</w:t>
      </w:r>
      <w:r w:rsidR="00AA4537">
        <w:rPr>
          <w:rtl/>
        </w:rPr>
        <w:t xml:space="preserve"> به </w:t>
      </w:r>
      <w:r>
        <w:rPr>
          <w:rFonts w:hint="cs"/>
          <w:rtl/>
        </w:rPr>
        <w:t xml:space="preserve">روایت </w:t>
      </w:r>
      <w:r w:rsidR="00AA4537">
        <w:rPr>
          <w:rtl/>
        </w:rPr>
        <w:t>سماعه</w:t>
      </w:r>
      <w:r>
        <w:rPr>
          <w:rFonts w:hint="cs"/>
          <w:rtl/>
        </w:rPr>
        <w:t xml:space="preserve"> </w:t>
      </w:r>
      <w:r w:rsidR="00AA4537">
        <w:rPr>
          <w:rtl/>
        </w:rPr>
        <w:t>استدلال م</w:t>
      </w:r>
      <w:r w:rsidR="00AA4537">
        <w:rPr>
          <w:rFonts w:hint="cs"/>
          <w:rtl/>
        </w:rPr>
        <w:t>ی‌</w:t>
      </w:r>
      <w:r w:rsidR="00AA4537">
        <w:rPr>
          <w:rFonts w:hint="eastAsia"/>
          <w:rtl/>
        </w:rPr>
        <w:t>کند</w:t>
      </w:r>
      <w:r w:rsidR="00AA4537">
        <w:rPr>
          <w:rtl/>
        </w:rPr>
        <w:t xml:space="preserve">. </w:t>
      </w:r>
      <w:r>
        <w:rPr>
          <w:rFonts w:hint="cs"/>
          <w:rtl/>
        </w:rPr>
        <w:t xml:space="preserve">ولی گفتیم که </w:t>
      </w:r>
      <w:r w:rsidR="00AA4537">
        <w:rPr>
          <w:rtl/>
        </w:rPr>
        <w:t>مضمره "سماعه" اساساً ه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چ</w:t>
      </w:r>
      <w:r w:rsidR="00AA4537">
        <w:rPr>
          <w:rtl/>
        </w:rPr>
        <w:t xml:space="preserve"> دلالت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بر کراهت ندارد، با همان تقر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ب</w:t>
      </w:r>
      <w:r w:rsidR="00AA4537">
        <w:rPr>
          <w:rFonts w:hint="cs"/>
          <w:rtl/>
        </w:rPr>
        <w:t>ی</w:t>
      </w:r>
      <w:r w:rsidR="00AA4537">
        <w:rPr>
          <w:rtl/>
        </w:rPr>
        <w:t xml:space="preserve"> که ب</w:t>
      </w:r>
      <w:r w:rsidR="00AA4537">
        <w:rPr>
          <w:rFonts w:hint="cs"/>
          <w:rtl/>
        </w:rPr>
        <w:t>ی</w:t>
      </w:r>
      <w:r w:rsidR="00AA4537">
        <w:rPr>
          <w:rFonts w:hint="eastAsia"/>
          <w:rtl/>
        </w:rPr>
        <w:t>ان</w:t>
      </w:r>
      <w:r w:rsidR="00AA4537">
        <w:rPr>
          <w:rtl/>
        </w:rPr>
        <w:t xml:space="preserve"> شد.</w:t>
      </w:r>
    </w:p>
    <w:p w14:paraId="27988F29" w14:textId="77777777" w:rsidR="002160BD" w:rsidRDefault="002160BD" w:rsidP="002F773E">
      <w:pPr>
        <w:ind w:firstLine="157"/>
        <w:rPr>
          <w:rtl/>
        </w:rPr>
      </w:pPr>
    </w:p>
    <w:p w14:paraId="16006111" w14:textId="2A1EE1FE" w:rsidR="002160BD" w:rsidRPr="000C159F" w:rsidRDefault="002160BD" w:rsidP="002160BD">
      <w:pPr>
        <w:ind w:firstLine="157"/>
        <w:rPr>
          <w:color w:val="FF0000"/>
          <w:rtl/>
        </w:rPr>
      </w:pPr>
      <w:r w:rsidRPr="000C159F">
        <w:rPr>
          <w:rFonts w:hint="cs"/>
          <w:color w:val="FF0000"/>
          <w:rtl/>
        </w:rPr>
        <w:lastRenderedPageBreak/>
        <w:t xml:space="preserve">توضیح بیشتر پیرامون روایت </w:t>
      </w:r>
      <w:r>
        <w:rPr>
          <w:rFonts w:hint="cs"/>
          <w:color w:val="FF0000"/>
          <w:rtl/>
        </w:rPr>
        <w:t>ابوخالد قماط</w:t>
      </w:r>
    </w:p>
    <w:p w14:paraId="68B6FF59" w14:textId="77777777" w:rsidR="002F773E" w:rsidRDefault="002F773E" w:rsidP="002F773E">
      <w:pPr>
        <w:rPr>
          <w:color w:val="008000"/>
          <w:rtl/>
        </w:rPr>
      </w:pPr>
      <w:r w:rsidRPr="00D92AB1">
        <w:rPr>
          <w:rFonts w:hint="cs"/>
          <w:color w:val="008000"/>
          <w:rtl/>
        </w:rPr>
        <w:t>«سَأَلْتُ أَبَا عَبْدِ اللَّهِ علیه السلام عَنِ الْأَمَةِ أَ تُقَنِّعُ رَأْسَهَا قَالَ إِنْ شَاءَتْ فَعَلَتْ وَ إِنْ شَاءَتْ لَمْ تَفْعَلْ سَمِعْتُ أَبِي يَقُولُ كُنَّ يُضْرَبْنَ فَيُقَالُ لَهُنَّ لَا تَشَبَّهْنَ بِالْحَرَائِرِ».</w:t>
      </w:r>
      <w:r>
        <w:rPr>
          <w:rStyle w:val="aa"/>
          <w:color w:val="008000"/>
          <w:rtl/>
        </w:rPr>
        <w:footnoteReference w:id="4"/>
      </w:r>
    </w:p>
    <w:p w14:paraId="1EDB9384" w14:textId="40BC1E88" w:rsidR="002F773E" w:rsidRDefault="002160BD" w:rsidP="00AA4537">
      <w:pPr>
        <w:ind w:firstLine="157"/>
        <w:rPr>
          <w:rFonts w:hint="cs"/>
          <w:rtl/>
        </w:rPr>
      </w:pPr>
      <w:r>
        <w:rPr>
          <w:rFonts w:hint="cs"/>
          <w:rtl/>
        </w:rPr>
        <w:t xml:space="preserve">این روایت را قبلا مطرح کردیم و گفتیم که سند آن صحیح است، چون کتاب میثمی در نزد شهید موجود بوده و ایشان از کتاب نقل کرده و میثمی و قماط هم ثقه هستند، بنابراین روایت صحیح می شود. </w:t>
      </w:r>
    </w:p>
    <w:p w14:paraId="2D898F3C" w14:textId="77777777" w:rsidR="002160BD" w:rsidRDefault="002160BD" w:rsidP="002160BD">
      <w:pPr>
        <w:ind w:firstLine="157"/>
        <w:rPr>
          <w:rtl/>
        </w:rPr>
      </w:pPr>
      <w:r>
        <w:rPr>
          <w:rtl/>
        </w:rPr>
        <w:t xml:space="preserve">اما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متذکر شده‌اند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اتحاد طبقه وجود ندارد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 "عل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>" از اصحاب امام رضا (ع</w:t>
      </w:r>
      <w:r>
        <w:rPr>
          <w:rFonts w:hint="cs"/>
          <w:rtl/>
        </w:rPr>
        <w:t>لیه السلام</w:t>
      </w:r>
      <w:r>
        <w:rPr>
          <w:rtl/>
        </w:rPr>
        <w:t>) بوده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او را از اصحاب امام کاظم (ع</w:t>
      </w:r>
      <w:r>
        <w:rPr>
          <w:rFonts w:hint="cs"/>
          <w:rtl/>
        </w:rPr>
        <w:t>لیه السلام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eastAsia"/>
          <w:rtl/>
        </w:rPr>
        <w:t>ام</w:t>
      </w:r>
      <w:r>
        <w:rPr>
          <w:rtl/>
        </w:rPr>
        <w:t xml:space="preserve"> صادق (ع</w:t>
      </w:r>
      <w:r>
        <w:rPr>
          <w:rFonts w:hint="cs"/>
          <w:rtl/>
        </w:rPr>
        <w:t>لیه السلام</w:t>
      </w:r>
      <w:r>
        <w:rPr>
          <w:rtl/>
        </w:rPr>
        <w:t>) نشمرده است. در مقابل، "ابوخالد قماط" از اصحاب امام صادق (ع</w:t>
      </w:r>
      <w:r>
        <w:rPr>
          <w:rFonts w:hint="cs"/>
          <w:rtl/>
        </w:rPr>
        <w:t>لیه السلام</w:t>
      </w:r>
      <w:r>
        <w:rPr>
          <w:rtl/>
        </w:rPr>
        <w:t>) بوده و کس</w:t>
      </w:r>
      <w:r>
        <w:rPr>
          <w:rFonts w:hint="cs"/>
          <w:rtl/>
        </w:rPr>
        <w:t>ی</w:t>
      </w:r>
      <w:r>
        <w:rPr>
          <w:rtl/>
        </w:rPr>
        <w:t xml:space="preserve"> او را از اصحاب امام کاظم (ع</w:t>
      </w:r>
      <w:r>
        <w:rPr>
          <w:rFonts w:hint="cs"/>
          <w:rtl/>
        </w:rPr>
        <w:t>لیه السلام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ذکر نکرده است.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"قطع" در سند وجود دارد.</w:t>
      </w:r>
    </w:p>
    <w:p w14:paraId="2BC1785E" w14:textId="2548A32B" w:rsidR="002160BD" w:rsidRDefault="002160BD" w:rsidP="002160BD">
      <w:pPr>
        <w:ind w:firstLine="157"/>
        <w:rPr>
          <w:rFonts w:hint="cs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سند،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دو جهت توجه کرد: اول، حال روات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وثاقت و عدم آن؛ و دوم، اتصال سند.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مراقب بود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روات، قطع</w:t>
      </w:r>
      <w:r>
        <w:rPr>
          <w:rFonts w:hint="cs"/>
          <w:rtl/>
        </w:rPr>
        <w:t>ی</w:t>
      </w:r>
      <w:r>
        <w:rPr>
          <w:rtl/>
        </w:rPr>
        <w:t xml:space="preserve"> حاصل نشده باشد.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قطع وجود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"مقطوعه"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مانند "مرسله"، حجت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جهت سند ض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</w:t>
      </w:r>
    </w:p>
    <w:p w14:paraId="6EA874D2" w14:textId="7F2AB9C4" w:rsidR="002160BD" w:rsidRDefault="002160BD" w:rsidP="002160BD">
      <w:pPr>
        <w:ind w:firstLine="157"/>
        <w:rPr>
          <w:rFonts w:hint="cs"/>
          <w:rtl/>
        </w:rPr>
      </w:pPr>
      <w:r>
        <w:rPr>
          <w:rFonts w:hint="cs"/>
          <w:rtl/>
        </w:rPr>
        <w:t xml:space="preserve">دلالت این روایت را نیز قبلا بیان کردیم که محل خدشه است و با اینکه ظاهرش اطلاق دارد و سخن از نماز نیست، ولی به قرینه روایات دیگر در این باب می فهمیم که این روایت نیز در مورد نماز است و شامل حال غیر نماز نمی شود، و نمی توان از این روایت اینگونه استفاده کرد که کنیزان در غیر نماز نیز می توانند موی سر خود را آشکار نمایند. </w:t>
      </w:r>
    </w:p>
    <w:p w14:paraId="2525881F" w14:textId="5B65E455" w:rsidR="002160BD" w:rsidRDefault="002160BD" w:rsidP="002160BD">
      <w:pPr>
        <w:ind w:firstLine="157"/>
        <w:rPr>
          <w:rtl/>
        </w:rPr>
      </w:pPr>
      <w:r>
        <w:rPr>
          <w:rFonts w:hint="cs"/>
          <w:rtl/>
        </w:rPr>
        <w:t xml:space="preserve">به هر حال این روایت، ضعف در سند و دلالت دارد و صلاحیت استدلال ندارد. </w:t>
      </w:r>
    </w:p>
    <w:p w14:paraId="6EF56A44" w14:textId="77777777" w:rsidR="002160BD" w:rsidRDefault="002160BD" w:rsidP="00AA4537">
      <w:pPr>
        <w:ind w:firstLine="157"/>
        <w:rPr>
          <w:rFonts w:hint="cs"/>
          <w:rtl/>
        </w:rPr>
      </w:pPr>
    </w:p>
    <w:p w14:paraId="41A2A8F6" w14:textId="5411E5AB" w:rsidR="002160BD" w:rsidRPr="00BC7B08" w:rsidRDefault="002160BD" w:rsidP="00AA4537">
      <w:pPr>
        <w:ind w:firstLine="157"/>
        <w:rPr>
          <w:rFonts w:hint="cs"/>
          <w:color w:val="FF0000"/>
          <w:rtl/>
        </w:rPr>
      </w:pPr>
      <w:r w:rsidRPr="00BC7B08">
        <w:rPr>
          <w:rFonts w:hint="cs"/>
          <w:color w:val="FF0000"/>
          <w:rtl/>
        </w:rPr>
        <w:t>اشتراط طهارت در لباس نمازگزار</w:t>
      </w:r>
    </w:p>
    <w:p w14:paraId="350A0057" w14:textId="77777777" w:rsidR="00BC7B08" w:rsidRDefault="002160BD" w:rsidP="002160BD">
      <w:pPr>
        <w:ind w:firstLine="157"/>
        <w:rPr>
          <w:rFonts w:hint="cs"/>
          <w:rtl/>
        </w:rPr>
      </w:pPr>
      <w:r>
        <w:rPr>
          <w:rFonts w:hint="cs"/>
          <w:rtl/>
        </w:rPr>
        <w:t xml:space="preserve">یکی از شرط هایی که مربوط به لباس نمازگزار است این است که باید طهارت داشته باشد. </w:t>
      </w:r>
    </w:p>
    <w:p w14:paraId="26D279F2" w14:textId="66C962A0" w:rsidR="00BC7B08" w:rsidRPr="00BC7B08" w:rsidRDefault="00BC7B08" w:rsidP="002160BD">
      <w:pPr>
        <w:ind w:firstLine="157"/>
        <w:rPr>
          <w:rFonts w:hint="cs"/>
          <w:color w:val="FF0000"/>
          <w:rtl/>
        </w:rPr>
      </w:pPr>
      <w:r w:rsidRPr="00BC7B08">
        <w:rPr>
          <w:rFonts w:hint="cs"/>
          <w:color w:val="FF0000"/>
          <w:rtl/>
        </w:rPr>
        <w:t>تفصیل بین کمتر از مقدار درهم و بیشتر از آن</w:t>
      </w:r>
    </w:p>
    <w:p w14:paraId="5164E5D8" w14:textId="646DDE0E" w:rsidR="00BC7B08" w:rsidRDefault="00BC7B08" w:rsidP="002160BD">
      <w:pPr>
        <w:ind w:firstLine="157"/>
        <w:rPr>
          <w:rFonts w:hint="cs"/>
          <w:rtl/>
        </w:rPr>
      </w:pPr>
      <w:r>
        <w:rPr>
          <w:rFonts w:hint="cs"/>
          <w:rtl/>
        </w:rPr>
        <w:lastRenderedPageBreak/>
        <w:t xml:space="preserve">با اینکه لباس نمازگزار باید طهارت داشته باشد، اما اگر خون به مقدار کمتر از درهم بر روی لباس باشد معفو است و ایراد ندارد. </w:t>
      </w:r>
    </w:p>
    <w:p w14:paraId="566FBE5C" w14:textId="41040A26" w:rsidR="00AA4537" w:rsidRDefault="00AA4537" w:rsidP="002160BD">
      <w:pPr>
        <w:ind w:firstLine="157"/>
        <w:rPr>
          <w:rtl/>
        </w:rPr>
      </w:pPr>
      <w:r>
        <w:rPr>
          <w:rtl/>
        </w:rPr>
        <w:t>نصوص</w:t>
      </w:r>
      <w:r>
        <w:rPr>
          <w:rFonts w:hint="cs"/>
          <w:rtl/>
        </w:rPr>
        <w:t>ی</w:t>
      </w:r>
      <w:r>
        <w:rPr>
          <w:rtl/>
        </w:rPr>
        <w:t xml:space="preserve">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دلالت دارند، دو دست</w:t>
      </w:r>
      <w:r>
        <w:rPr>
          <w:rFonts w:hint="eastAsia"/>
          <w:rtl/>
        </w:rPr>
        <w:t>ه‌اند</w:t>
      </w:r>
      <w:r>
        <w:rPr>
          <w:rtl/>
        </w:rPr>
        <w:t>: مطلق و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17E6C211" w14:textId="65DD8E01" w:rsidR="00AA4537" w:rsidRDefault="00AA4537" w:rsidP="00BC7B08">
      <w:pPr>
        <w:ind w:firstLine="157"/>
        <w:rPr>
          <w:rtl/>
        </w:rPr>
      </w:pPr>
      <w:r>
        <w:rPr>
          <w:rtl/>
        </w:rPr>
        <w:t xml:space="preserve">   دسته اول (مطلق):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اگر نجاست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BC7B08">
        <w:rPr>
          <w:rtl/>
        </w:rPr>
        <w:t xml:space="preserve"> درهم</w:t>
      </w:r>
      <w:r>
        <w:rPr>
          <w:rtl/>
        </w:rPr>
        <w:t xml:space="preserve"> باشد، نماز اعاده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مفهوم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آن است که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BC7B08">
        <w:rPr>
          <w:rtl/>
        </w:rPr>
        <w:t xml:space="preserve"> درهم نباشد</w:t>
      </w:r>
      <w:r>
        <w:rPr>
          <w:rtl/>
        </w:rPr>
        <w:t>، اعاده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مفهوم، دو فرد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نجاست به "مقدار درهم" و نجاست "کمتر از درهم".</w:t>
      </w:r>
    </w:p>
    <w:p w14:paraId="0AAFB635" w14:textId="47C456AE" w:rsidR="00AA4537" w:rsidRDefault="00AA4537" w:rsidP="00AA4537">
      <w:pPr>
        <w:ind w:firstLine="157"/>
        <w:rPr>
          <w:rtl/>
        </w:rPr>
      </w:pPr>
      <w:r>
        <w:rPr>
          <w:rtl/>
        </w:rPr>
        <w:t xml:space="preserve">   دسته دوم (مق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):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"ابن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عفور</w:t>
      </w:r>
      <w:r>
        <w:rPr>
          <w:rtl/>
        </w:rPr>
        <w:t>" و "عل</w:t>
      </w:r>
      <w:r>
        <w:rPr>
          <w:rFonts w:hint="cs"/>
          <w:rtl/>
        </w:rPr>
        <w:t>ی</w:t>
      </w:r>
      <w:r>
        <w:rPr>
          <w:rtl/>
        </w:rPr>
        <w:t xml:space="preserve"> بن جعفر" که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اگر نجاست "به مقدار درهم" باشد، نماز اعاده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6BCF9506" w14:textId="77777777" w:rsidR="00AA4537" w:rsidRDefault="00AA4537" w:rsidP="00AA4537">
      <w:pPr>
        <w:ind w:firstLine="157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دوم، آن اطلاق مفهوم دسته اول را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صورت مساو</w:t>
      </w:r>
      <w:r>
        <w:rPr>
          <w:rFonts w:hint="cs"/>
          <w:rtl/>
        </w:rPr>
        <w:t>ی</w:t>
      </w:r>
      <w:r>
        <w:rPr>
          <w:rtl/>
        </w:rPr>
        <w:t xml:space="preserve"> (به اندازه درهم)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موجب اعاده نماز است. پس تنها صورت</w:t>
      </w:r>
      <w:r>
        <w:rPr>
          <w:rFonts w:hint="cs"/>
          <w:rtl/>
        </w:rPr>
        <w:t>ی</w:t>
      </w:r>
      <w:r>
        <w:rPr>
          <w:rtl/>
        </w:rPr>
        <w:t xml:space="preserve"> که اعاده ندارد، نجاست "کمتر از درهم" است.</w:t>
      </w:r>
    </w:p>
    <w:p w14:paraId="0CF65E38" w14:textId="7F9DB3A5" w:rsidR="00AA4537" w:rsidRDefault="00AA4537" w:rsidP="00BC7B08">
      <w:pPr>
        <w:ind w:firstLine="157"/>
        <w:rPr>
          <w:rtl/>
        </w:rPr>
      </w:pPr>
      <w:r>
        <w:rPr>
          <w:rFonts w:hint="eastAsia"/>
          <w:rtl/>
        </w:rPr>
        <w:t>حال،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دارد. ما دو دسته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متعارض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"لا تعاد"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نصوص مربوط به نجاست.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"لا تعاد" با عقد مستثنا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فقط برا</w:t>
      </w:r>
      <w:r>
        <w:rPr>
          <w:rFonts w:hint="cs"/>
          <w:rtl/>
        </w:rPr>
        <w:t>ی</w:t>
      </w:r>
      <w:r>
        <w:rPr>
          <w:rtl/>
        </w:rPr>
        <w:t xml:space="preserve">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اعاده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صورت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غفلت.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مورد، طه</w:t>
      </w:r>
      <w:r>
        <w:rPr>
          <w:rFonts w:hint="eastAsia"/>
          <w:rtl/>
        </w:rPr>
        <w:t>ارت</w:t>
      </w:r>
      <w:r>
        <w:rPr>
          <w:rtl/>
        </w:rPr>
        <w:t xml:space="preserve"> است. پس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نماز برا</w:t>
      </w:r>
      <w:r>
        <w:rPr>
          <w:rFonts w:hint="cs"/>
          <w:rtl/>
        </w:rPr>
        <w:t>ی</w:t>
      </w:r>
      <w:r>
        <w:rPr>
          <w:rtl/>
        </w:rPr>
        <w:t xml:space="preserve"> نجاست، مطلقا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اعاده شود.</w:t>
      </w:r>
    </w:p>
    <w:p w14:paraId="628932A7" w14:textId="77777777" w:rsidR="00AA4537" w:rsidRDefault="00AA4537" w:rsidP="00AA4537">
      <w:pPr>
        <w:ind w:firstLine="157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نصوص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 استثنا کرده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داده‌اند. حاصل جمع آن نصوص (که در بالا ذکر شد)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فقط در صورت نجاست کمتر از درهم، اعاده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جمع، خود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اطلاق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"لا تعاد"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BD2D27D" w14:textId="0CA7A1D5" w:rsidR="00AA4537" w:rsidRPr="00BC7B08" w:rsidRDefault="00BC7B08" w:rsidP="00AA4537">
      <w:pPr>
        <w:ind w:firstLine="157"/>
        <w:rPr>
          <w:color w:val="FF0000"/>
          <w:rtl/>
        </w:rPr>
      </w:pPr>
      <w:r w:rsidRPr="00BC7B08">
        <w:rPr>
          <w:rFonts w:hint="cs"/>
          <w:color w:val="FF0000"/>
          <w:rtl/>
        </w:rPr>
        <w:t>تفصیل</w:t>
      </w:r>
      <w:r w:rsidR="00AA4537" w:rsidRPr="00BC7B08">
        <w:rPr>
          <w:color w:val="FF0000"/>
          <w:rtl/>
        </w:rPr>
        <w:t xml:space="preserve"> ب</w:t>
      </w:r>
      <w:r w:rsidR="00AA4537" w:rsidRPr="00BC7B08">
        <w:rPr>
          <w:rFonts w:hint="cs"/>
          <w:color w:val="FF0000"/>
          <w:rtl/>
        </w:rPr>
        <w:t>ی</w:t>
      </w:r>
      <w:r w:rsidR="00AA4537" w:rsidRPr="00BC7B08">
        <w:rPr>
          <w:rFonts w:hint="eastAsia"/>
          <w:color w:val="FF0000"/>
          <w:rtl/>
        </w:rPr>
        <w:t>ن</w:t>
      </w:r>
      <w:r w:rsidR="00AA4537" w:rsidRPr="00BC7B08">
        <w:rPr>
          <w:color w:val="FF0000"/>
          <w:rtl/>
        </w:rPr>
        <w:t xml:space="preserve"> "ناس</w:t>
      </w:r>
      <w:r w:rsidR="00AA4537" w:rsidRPr="00BC7B08">
        <w:rPr>
          <w:rFonts w:hint="cs"/>
          <w:color w:val="FF0000"/>
          <w:rtl/>
        </w:rPr>
        <w:t>ی</w:t>
      </w:r>
      <w:r>
        <w:rPr>
          <w:color w:val="FF0000"/>
          <w:rtl/>
        </w:rPr>
        <w:t>" و "غافل بالمر</w:t>
      </w:r>
      <w:r>
        <w:rPr>
          <w:rFonts w:hint="cs"/>
          <w:color w:val="FF0000"/>
          <w:rtl/>
        </w:rPr>
        <w:t>ة</w:t>
      </w:r>
      <w:r w:rsidR="00AA4537" w:rsidRPr="00BC7B08">
        <w:rPr>
          <w:color w:val="FF0000"/>
          <w:rtl/>
        </w:rPr>
        <w:t>"</w:t>
      </w:r>
    </w:p>
    <w:p w14:paraId="3E9FCA2D" w14:textId="302F3995" w:rsidR="00BC7B08" w:rsidRDefault="00BC7B08" w:rsidP="00AA4537">
      <w:pPr>
        <w:ind w:firstLine="157"/>
        <w:rPr>
          <w:rFonts w:hint="cs"/>
          <w:rtl/>
        </w:rPr>
      </w:pPr>
      <w:r>
        <w:rPr>
          <w:rFonts w:hint="cs"/>
          <w:rtl/>
        </w:rPr>
        <w:t xml:space="preserve">یک تفصیل دیگر که در این نصوص ذکر شده است تفصیل بین ناسی و غافل بالمرة است. </w:t>
      </w:r>
    </w:p>
    <w:p w14:paraId="1307775D" w14:textId="6AE9CB60" w:rsidR="00AA4537" w:rsidRDefault="00AA4537" w:rsidP="00BC7B08">
      <w:pPr>
        <w:ind w:firstLine="157"/>
        <w:rPr>
          <w:rtl/>
        </w:rPr>
      </w:pPr>
      <w:r>
        <w:rPr>
          <w:rtl/>
        </w:rPr>
        <w:t>۱. شخص ناس</w:t>
      </w:r>
      <w:r>
        <w:rPr>
          <w:rFonts w:hint="cs"/>
          <w:rtl/>
        </w:rPr>
        <w:t>ی</w:t>
      </w:r>
      <w:r>
        <w:rPr>
          <w:rtl/>
        </w:rPr>
        <w:t xml:space="preserve"> (فراموشکار): کس</w:t>
      </w:r>
      <w:r>
        <w:rPr>
          <w:rFonts w:hint="cs"/>
          <w:rtl/>
        </w:rPr>
        <w:t>ی</w:t>
      </w:r>
      <w:r>
        <w:rPr>
          <w:rtl/>
        </w:rPr>
        <w:t xml:space="preserve"> که قبلاً به وجود نجاست علم داشته، اما هنگام نماز فراموش کرده و نماز خوانده است. پس از نماز متوجه شده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طبق نصوص،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را اعاده کند</w:t>
      </w:r>
      <w:r w:rsidR="00BC7B08">
        <w:rPr>
          <w:rFonts w:hint="cs"/>
          <w:rtl/>
        </w:rPr>
        <w:t>.</w:t>
      </w:r>
    </w:p>
    <w:p w14:paraId="207ADABE" w14:textId="3344C00C" w:rsidR="00AA4537" w:rsidRDefault="00AA4537" w:rsidP="00BC7B08">
      <w:pPr>
        <w:ind w:firstLine="157"/>
        <w:rPr>
          <w:rtl/>
        </w:rPr>
      </w:pPr>
      <w:r>
        <w:rPr>
          <w:rtl/>
        </w:rPr>
        <w:t>۲. شخص غافل بالمره: کس</w:t>
      </w:r>
      <w:r>
        <w:rPr>
          <w:rFonts w:hint="cs"/>
          <w:rtl/>
        </w:rPr>
        <w:t>ی</w:t>
      </w:r>
      <w:r>
        <w:rPr>
          <w:rtl/>
        </w:rPr>
        <w:t xml:space="preserve"> که از ابتدا به وجود نجاست علم نداشته و غافل بوده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اعاده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BC7B08">
        <w:rPr>
          <w:rFonts w:hint="cs"/>
          <w:rtl/>
        </w:rPr>
        <w:t>.</w:t>
      </w:r>
    </w:p>
    <w:p w14:paraId="7074159E" w14:textId="5FC28FD2" w:rsidR="00AA4537" w:rsidRDefault="00AA4537" w:rsidP="00BC7B08">
      <w:pPr>
        <w:ind w:firstLine="157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آن جمع‌بند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 w:rsidR="00BC7B08">
        <w:rPr>
          <w:rFonts w:hint="cs"/>
          <w:rtl/>
        </w:rPr>
        <w:t>تفصیل</w:t>
      </w:r>
      <w:r>
        <w:rPr>
          <w:rtl/>
        </w:rPr>
        <w:t xml:space="preserve"> اول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فقط نجاست کمتر از درهم اعاده ندارد)، مخصوص شخص "غافل بالمره" است. اما کس</w:t>
      </w:r>
      <w:r>
        <w:rPr>
          <w:rFonts w:hint="cs"/>
          <w:rtl/>
        </w:rPr>
        <w:t>ی</w:t>
      </w:r>
      <w:r>
        <w:rPr>
          <w:rtl/>
        </w:rPr>
        <w:t xml:space="preserve"> که "ناس</w:t>
      </w:r>
      <w:r>
        <w:rPr>
          <w:rFonts w:hint="cs"/>
          <w:rtl/>
        </w:rPr>
        <w:t>ی</w:t>
      </w:r>
      <w:r>
        <w:rPr>
          <w:rtl/>
        </w:rPr>
        <w:t xml:space="preserve">"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مسبوق به علم بوده، حت</w:t>
      </w:r>
      <w:r>
        <w:rPr>
          <w:rFonts w:hint="cs"/>
          <w:rtl/>
        </w:rPr>
        <w:t>ی</w:t>
      </w:r>
      <w:r>
        <w:rPr>
          <w:rtl/>
        </w:rPr>
        <w:t xml:space="preserve"> اگر نجاست کمتر از درهم باشد،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نمازش را اعاده کند.</w:t>
      </w:r>
    </w:p>
    <w:p w14:paraId="306E3161" w14:textId="146780BF" w:rsidR="00AA4537" w:rsidRDefault="00AA4537" w:rsidP="00BC7B08">
      <w:pPr>
        <w:ind w:firstLine="157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BC7B08">
        <w:rPr>
          <w:rFonts w:hint="cs"/>
          <w:rtl/>
        </w:rPr>
        <w:t>تفصیل</w:t>
      </w:r>
      <w:r>
        <w:rPr>
          <w:rtl/>
        </w:rPr>
        <w:t xml:space="preserve"> دوم، خود اطلاق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شخص 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قبل از نماز لباسش را فحص کرده باشد و چه نکرده باشد، در هر صورت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را اعاده کند.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هر دو حالت، مصداق "ناس</w:t>
      </w:r>
      <w:r>
        <w:rPr>
          <w:rFonts w:hint="cs"/>
          <w:rtl/>
        </w:rPr>
        <w:t>ی</w:t>
      </w:r>
      <w:r>
        <w:rPr>
          <w:rtl/>
        </w:rPr>
        <w:t>"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مقابل کس</w:t>
      </w:r>
      <w:r>
        <w:rPr>
          <w:rFonts w:hint="cs"/>
          <w:rtl/>
        </w:rPr>
        <w:t>ی</w:t>
      </w:r>
      <w:r>
        <w:rPr>
          <w:rtl/>
        </w:rPr>
        <w:t xml:space="preserve"> است که اصلاً مسبوق به علم نبوده (غافل بالمره)، که نصوص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</w:t>
      </w:r>
      <w:r>
        <w:rPr>
          <w:rFonts w:hint="eastAsia"/>
          <w:rtl/>
        </w:rPr>
        <w:t>مازش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اعاده ندارد.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مسائل، از دقائق فن</w:t>
      </w:r>
      <w:r>
        <w:rPr>
          <w:rFonts w:hint="cs"/>
          <w:rtl/>
        </w:rPr>
        <w:t>ی</w:t>
      </w:r>
      <w:r>
        <w:rPr>
          <w:rtl/>
        </w:rPr>
        <w:t xml:space="preserve"> بحث است که در رساله‌نو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آن‌ها توجه شود.</w:t>
      </w:r>
    </w:p>
    <w:p w14:paraId="3E362FFA" w14:textId="77777777" w:rsidR="002160BD" w:rsidRDefault="002160BD" w:rsidP="005C3E91">
      <w:pPr>
        <w:ind w:firstLine="157"/>
        <w:rPr>
          <w:rFonts w:hint="cs"/>
          <w:rtl/>
        </w:rPr>
      </w:pPr>
    </w:p>
    <w:p w14:paraId="5F994FE8" w14:textId="77777777" w:rsidR="002160BD" w:rsidRPr="002160BD" w:rsidRDefault="002160BD" w:rsidP="002160BD">
      <w:pPr>
        <w:ind w:firstLine="157"/>
        <w:rPr>
          <w:color w:val="FF0000"/>
          <w:rtl/>
        </w:rPr>
      </w:pPr>
      <w:r w:rsidRPr="002160BD">
        <w:rPr>
          <w:color w:val="FF0000"/>
          <w:rtl/>
        </w:rPr>
        <w:t>اهم</w:t>
      </w:r>
      <w:r w:rsidRPr="002160BD">
        <w:rPr>
          <w:rFonts w:hint="cs"/>
          <w:color w:val="FF0000"/>
          <w:rtl/>
        </w:rPr>
        <w:t>ی</w:t>
      </w:r>
      <w:r w:rsidRPr="002160BD">
        <w:rPr>
          <w:rFonts w:hint="eastAsia"/>
          <w:color w:val="FF0000"/>
          <w:rtl/>
        </w:rPr>
        <w:t>ت</w:t>
      </w:r>
      <w:r w:rsidRPr="002160BD">
        <w:rPr>
          <w:color w:val="FF0000"/>
          <w:rtl/>
        </w:rPr>
        <w:t xml:space="preserve"> رساله‌نو</w:t>
      </w:r>
      <w:r w:rsidRPr="002160BD">
        <w:rPr>
          <w:rFonts w:hint="cs"/>
          <w:color w:val="FF0000"/>
          <w:rtl/>
        </w:rPr>
        <w:t>ی</w:t>
      </w:r>
      <w:r w:rsidRPr="002160BD">
        <w:rPr>
          <w:rFonts w:hint="eastAsia"/>
          <w:color w:val="FF0000"/>
          <w:rtl/>
        </w:rPr>
        <w:t>س</w:t>
      </w:r>
      <w:r w:rsidRPr="002160BD">
        <w:rPr>
          <w:rFonts w:hint="cs"/>
          <w:color w:val="FF0000"/>
          <w:rtl/>
        </w:rPr>
        <w:t>ی</w:t>
      </w:r>
      <w:r w:rsidRPr="002160BD">
        <w:rPr>
          <w:color w:val="FF0000"/>
          <w:rtl/>
        </w:rPr>
        <w:t xml:space="preserve"> و دقت در مباحث</w:t>
      </w:r>
    </w:p>
    <w:p w14:paraId="179B734A" w14:textId="77777777" w:rsidR="002160BD" w:rsidRDefault="002160BD" w:rsidP="00BC7B08">
      <w:pPr>
        <w:ind w:firstLine="157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که رساله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سند،</w:t>
      </w:r>
      <w:r>
        <w:rPr>
          <w:rtl/>
        </w:rPr>
        <w:t xml:space="preserve">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رساله‌نو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سر و سامان دادن به جلسات درس است.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عمر خود را صرف حضور در درس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اگر رساله ننو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بحث‌ها</w:t>
      </w:r>
      <w:r>
        <w:rPr>
          <w:rFonts w:hint="cs"/>
          <w:rtl/>
        </w:rPr>
        <w:t>ی</w:t>
      </w:r>
      <w:r>
        <w:rPr>
          <w:rtl/>
        </w:rPr>
        <w:t xml:space="preserve"> خود سر و سامان درست</w:t>
      </w:r>
      <w:r>
        <w:rPr>
          <w:rFonts w:hint="cs"/>
          <w:rtl/>
        </w:rPr>
        <w:t>ی</w:t>
      </w:r>
      <w:r>
        <w:rPr>
          <w:rtl/>
        </w:rPr>
        <w:t xml:space="preserve"> نداده‌ا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محقق </w:t>
      </w:r>
      <w:r>
        <w:rPr>
          <w:rFonts w:hint="eastAsia"/>
          <w:rtl/>
        </w:rPr>
        <w:t>هر</w:t>
      </w:r>
      <w:r>
        <w:rPr>
          <w:rtl/>
        </w:rPr>
        <w:t xml:space="preserve"> دو ماه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رساله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سد،</w:t>
      </w:r>
      <w:r>
        <w:rPr>
          <w:rtl/>
        </w:rPr>
        <w:t xml:space="preserve"> تمام مطالب</w:t>
      </w:r>
      <w:r>
        <w:rPr>
          <w:rFonts w:hint="cs"/>
          <w:rtl/>
        </w:rPr>
        <w:t>ی</w:t>
      </w:r>
      <w:r>
        <w:rPr>
          <w:rtl/>
        </w:rPr>
        <w:t xml:space="preserve"> را که در آن دو ماه کار کرده، با هم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تسلط بر تمام قواعد، حت</w:t>
      </w:r>
      <w:r>
        <w:rPr>
          <w:rFonts w:hint="cs"/>
          <w:rtl/>
        </w:rPr>
        <w:t>ی</w:t>
      </w:r>
      <w:r>
        <w:rPr>
          <w:rtl/>
        </w:rPr>
        <w:t xml:space="preserve"> قواعد ادب</w:t>
      </w:r>
      <w:r>
        <w:rPr>
          <w:rFonts w:hint="cs"/>
          <w:rtl/>
        </w:rPr>
        <w:t>ی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رساله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زبان عرب</w:t>
      </w:r>
      <w:r>
        <w:rPr>
          <w:rFonts w:hint="cs"/>
          <w:rtl/>
        </w:rPr>
        <w:t>ی</w:t>
      </w:r>
      <w:r>
        <w:rPr>
          <w:rtl/>
        </w:rPr>
        <w:t xml:space="preserve"> باشد.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شدن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نوشتن رساله‌ها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که صرفاً گردآور</w:t>
      </w:r>
      <w:r>
        <w:rPr>
          <w:rFonts w:hint="cs"/>
          <w:rtl/>
        </w:rPr>
        <w:t>ی</w:t>
      </w:r>
      <w:r>
        <w:rPr>
          <w:rtl/>
        </w:rPr>
        <w:t xml:space="preserve"> مطالب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است،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صد سال هم اگر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مدار باشد، هرگز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تمام مصادر ما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فقه، اصول و رجال به زبان عرب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>
        <w:rPr>
          <w:rFonts w:hint="cs"/>
          <w:rtl/>
        </w:rPr>
        <w:t xml:space="preserve"> و رساله نوشتن نیز باید به زبان عربی باشد. </w:t>
      </w:r>
    </w:p>
    <w:sectPr w:rsidR="002160BD" w:rsidSect="00FC1E12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6D3E1" w14:textId="77777777" w:rsidR="00985BDC" w:rsidRDefault="00985BDC" w:rsidP="00DB25E6">
      <w:pPr>
        <w:spacing w:after="0" w:line="240" w:lineRule="auto"/>
      </w:pPr>
      <w:r>
        <w:separator/>
      </w:r>
    </w:p>
  </w:endnote>
  <w:endnote w:type="continuationSeparator" w:id="0">
    <w:p w14:paraId="14F3EDDF" w14:textId="77777777" w:rsidR="00985BDC" w:rsidRDefault="00985BDC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494806974"/>
      <w:docPartObj>
        <w:docPartGallery w:val="Page Numbers (Bottom of Page)"/>
        <w:docPartUnique/>
      </w:docPartObj>
    </w:sdtPr>
    <w:sdtEndPr/>
    <w:sdtContent>
      <w:p w14:paraId="2E27AE4C" w14:textId="77777777" w:rsidR="009B6B28" w:rsidRDefault="009B6B28">
        <w:pPr>
          <w:pStyle w:val="a5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a5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="00BC7B08" w:rsidRPr="00BC7B08">
                                  <w:rPr>
                                    <w:noProof/>
                                    <w:sz w:val="16"/>
                                    <w:szCs w:val="16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YlDsIAAADaAAAADwAAAGRycy9kb3ducmV2LnhtbESPQWvCQBSE74X+h+UJvdWNQq1EV5GC&#10;kEspMer5kX0m0ezbsLsmaX+9Wyj0OMx8M8x6O5pW9OR8Y1nBbJqAIC6tbrhScCz2r0sQPiBrbC2T&#10;gm/ysN08P60x1XbgnPpDqEQsYZ+igjqELpXSlzUZ9FPbEUfvYp3BEKWrpHY4xHLTynmSLKTBhuNC&#10;jR191FTeDnej4C17N1efFflPkMXnuW+/uvtJKvUyGXcrEIHG8B/+ozMdOfi9Em+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wYlDsIAAADaAAAADwAAAAAAAAAAAAAA&#10;AAChAgAAZHJzL2Rvd25yZXYueG1sUEsFBgAAAAAEAAQA+QAAAJADAAAAAA==&#10;" strokecolor="#7f7f7f"/>
                  <v:rect id="Rectangle 78" o:spid="_x0000_s1028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ocDMQA&#10;AADaAAAADwAAAGRycy9kb3ducmV2LnhtbESPS2vDMBCE74X8B7GF3hq5PYTGiRKK00Khl7zI47ZY&#10;G8u1tTKWajv/PgoUehxm5htmvhxsLTpqfelYwcs4AUGcO11yoWC/+3x+A+EDssbaMSm4koflYvQw&#10;x1S7njfUbUMhIoR9igpMCE0qpc8NWfRj1xBH7+JaiyHKtpC6xT7CbS1fk2QiLZYcFww2lBnKq+2v&#10;VVCZ1c/Hd3XNTnzosuM69NPzca3U0+PwPgMRaAj/4b/2l1YwgfuVe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6HAzEAAAA2gAAAA8AAAAAAAAAAAAAAAAAmAIAAGRycy9k&#10;b3ducmV2LnhtbFBLBQYAAAAABAAEAPUAAACJAw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a5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="00BC7B08" w:rsidRPr="00BC7B08">
                            <w:rPr>
                              <w:noProof/>
                              <w:sz w:val="16"/>
                              <w:szCs w:val="16"/>
                              <w:rtl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79530B" w14:textId="77777777" w:rsidR="00985BDC" w:rsidRDefault="00985BDC" w:rsidP="00DB25E6">
      <w:pPr>
        <w:spacing w:after="0" w:line="240" w:lineRule="auto"/>
      </w:pPr>
      <w:r>
        <w:separator/>
      </w:r>
    </w:p>
  </w:footnote>
  <w:footnote w:type="continuationSeparator" w:id="0">
    <w:p w14:paraId="100D8352" w14:textId="77777777" w:rsidR="00985BDC" w:rsidRDefault="00985BDC" w:rsidP="00DB25E6">
      <w:pPr>
        <w:spacing w:after="0" w:line="240" w:lineRule="auto"/>
      </w:pPr>
      <w:r>
        <w:continuationSeparator/>
      </w:r>
    </w:p>
  </w:footnote>
  <w:footnote w:id="1">
    <w:p w14:paraId="46D0D830" w14:textId="77777777" w:rsidR="005C3E91" w:rsidRPr="00800B54" w:rsidRDefault="005C3E91" w:rsidP="005C3E91">
      <w:pPr>
        <w:pStyle w:val="a8"/>
        <w:rPr>
          <w:rtl/>
        </w:rPr>
      </w:pPr>
      <w:r w:rsidRPr="00800B54">
        <w:footnoteRef/>
      </w:r>
      <w:r w:rsidRPr="00800B54">
        <w:rPr>
          <w:rtl/>
        </w:rPr>
        <w:t xml:space="preserve"> </w:t>
      </w:r>
      <w:hyperlink r:id="rId1" w:history="1">
        <w:r w:rsidRPr="00800B54">
          <w:rPr>
            <w:rStyle w:val="af2"/>
            <w:rFonts w:hint="cs"/>
            <w:rtl/>
          </w:rPr>
          <w:t>وسائل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الشيعة،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الشيخ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الحر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العاملي،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ج</w:t>
        </w:r>
        <w:r w:rsidRPr="00800B54">
          <w:rPr>
            <w:rStyle w:val="af2"/>
            <w:rtl/>
          </w:rPr>
          <w:t>3</w:t>
        </w:r>
        <w:r w:rsidRPr="00800B54">
          <w:rPr>
            <w:rStyle w:val="af2"/>
            <w:rFonts w:hint="cs"/>
            <w:rtl/>
          </w:rPr>
          <w:t>،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ص</w:t>
        </w:r>
        <w:r w:rsidRPr="00800B54">
          <w:rPr>
            <w:rStyle w:val="af2"/>
            <w:rtl/>
          </w:rPr>
          <w:t>3</w:t>
        </w:r>
        <w:r>
          <w:rPr>
            <w:rStyle w:val="af2"/>
            <w:rFonts w:hint="cs"/>
            <w:rtl/>
          </w:rPr>
          <w:t>06</w:t>
        </w:r>
        <w:r w:rsidRPr="00800B54">
          <w:rPr>
            <w:rStyle w:val="af2"/>
            <w:rFonts w:hint="cs"/>
            <w:rtl/>
          </w:rPr>
          <w:t>،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أبو</w:t>
        </w:r>
        <w:r w:rsidRPr="00800B54">
          <w:rPr>
            <w:rStyle w:val="af2"/>
            <w:rFonts w:hint="cs"/>
            <w:rtl/>
          </w:rPr>
          <w:t>ا</w:t>
        </w:r>
        <w:r w:rsidRPr="00800B54">
          <w:rPr>
            <w:rStyle w:val="af2"/>
            <w:rFonts w:hint="cs"/>
            <w:rtl/>
          </w:rPr>
          <w:t>ب</w:t>
        </w:r>
        <w:r>
          <w:rPr>
            <w:rStyle w:val="af2"/>
            <w:rFonts w:hint="cs"/>
            <w:rtl/>
          </w:rPr>
          <w:t xml:space="preserve"> لباس المصلي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،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باب</w:t>
        </w:r>
        <w:r>
          <w:rPr>
            <w:rStyle w:val="af2"/>
            <w:rFonts w:hint="cs"/>
            <w:rtl/>
          </w:rPr>
          <w:t>23</w:t>
        </w:r>
        <w:r w:rsidRPr="00800B54">
          <w:rPr>
            <w:rStyle w:val="af2"/>
            <w:rFonts w:hint="cs"/>
            <w:rtl/>
          </w:rPr>
          <w:t>،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ح</w:t>
        </w:r>
        <w:r>
          <w:rPr>
            <w:rStyle w:val="af2"/>
            <w:rFonts w:hint="cs"/>
            <w:rtl/>
          </w:rPr>
          <w:t>1</w:t>
        </w:r>
        <w:r w:rsidRPr="00800B54">
          <w:rPr>
            <w:rStyle w:val="af2"/>
            <w:rFonts w:hint="cs"/>
            <w:rtl/>
          </w:rPr>
          <w:t>،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ط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الإسلامية</w:t>
        </w:r>
        <w:r w:rsidRPr="00800B54">
          <w:rPr>
            <w:rStyle w:val="af2"/>
            <w:rtl/>
          </w:rPr>
          <w:t>.</w:t>
        </w:r>
      </w:hyperlink>
    </w:p>
  </w:footnote>
  <w:footnote w:id="2">
    <w:p w14:paraId="20E26CDD" w14:textId="28A68F00" w:rsidR="002160BD" w:rsidRPr="002160BD" w:rsidRDefault="002160BD" w:rsidP="002160BD">
      <w:pPr>
        <w:pStyle w:val="a8"/>
        <w:rPr>
          <w:rFonts w:hint="cs"/>
          <w:rtl/>
        </w:rPr>
      </w:pPr>
      <w:r w:rsidRPr="002160BD">
        <w:footnoteRef/>
      </w:r>
      <w:r w:rsidRPr="002160BD">
        <w:rPr>
          <w:rtl/>
        </w:rPr>
        <w:t xml:space="preserve"> </w:t>
      </w:r>
      <w:hyperlink r:id="rId2" w:history="1">
        <w:r w:rsidRPr="002160BD">
          <w:rPr>
            <w:rStyle w:val="af2"/>
            <w:rFonts w:hint="cs"/>
            <w:rtl/>
          </w:rPr>
          <w:t>مدارك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الأحكام،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الموسوي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العاملي،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ا</w:t>
        </w:r>
        <w:r w:rsidRPr="002160BD">
          <w:rPr>
            <w:rStyle w:val="af2"/>
            <w:rFonts w:hint="cs"/>
            <w:rtl/>
          </w:rPr>
          <w:t>ل</w:t>
        </w:r>
        <w:r w:rsidRPr="002160BD">
          <w:rPr>
            <w:rStyle w:val="af2"/>
            <w:rFonts w:hint="cs"/>
            <w:rtl/>
          </w:rPr>
          <w:t>سيد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م</w:t>
        </w:r>
        <w:r w:rsidRPr="002160BD">
          <w:rPr>
            <w:rStyle w:val="af2"/>
            <w:rFonts w:hint="cs"/>
            <w:rtl/>
          </w:rPr>
          <w:t>حمد،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ج</w:t>
        </w:r>
        <w:r w:rsidRPr="002160BD">
          <w:rPr>
            <w:rStyle w:val="af2"/>
            <w:rtl/>
          </w:rPr>
          <w:t>3</w:t>
        </w:r>
        <w:r w:rsidRPr="002160BD">
          <w:rPr>
            <w:rStyle w:val="af2"/>
            <w:rFonts w:hint="cs"/>
            <w:rtl/>
          </w:rPr>
          <w:t>،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ص</w:t>
        </w:r>
        <w:r>
          <w:rPr>
            <w:rStyle w:val="af2"/>
            <w:rFonts w:hint="cs"/>
            <w:rtl/>
          </w:rPr>
          <w:t>207</w:t>
        </w:r>
        <w:r w:rsidRPr="002160BD">
          <w:rPr>
            <w:rStyle w:val="af2"/>
            <w:rtl/>
          </w:rPr>
          <w:t>.</w:t>
        </w:r>
      </w:hyperlink>
    </w:p>
  </w:footnote>
  <w:footnote w:id="3">
    <w:p w14:paraId="02E90DF5" w14:textId="24B0BD4F" w:rsidR="002160BD" w:rsidRPr="002160BD" w:rsidRDefault="002160BD" w:rsidP="002160BD">
      <w:pPr>
        <w:pStyle w:val="a8"/>
        <w:rPr>
          <w:rFonts w:hint="cs"/>
          <w:rtl/>
        </w:rPr>
      </w:pPr>
      <w:r w:rsidRPr="002160BD">
        <w:footnoteRef/>
      </w:r>
      <w:r w:rsidRPr="002160BD">
        <w:rPr>
          <w:rtl/>
        </w:rPr>
        <w:t xml:space="preserve"> </w:t>
      </w:r>
      <w:hyperlink r:id="rId3" w:history="1">
        <w:r w:rsidRPr="002160BD">
          <w:rPr>
            <w:rStyle w:val="af2"/>
            <w:rFonts w:hint="cs"/>
            <w:rtl/>
          </w:rPr>
          <w:t>جواهر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الكلام،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النجفي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الجواهري،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الشي</w:t>
        </w:r>
        <w:r w:rsidRPr="002160BD">
          <w:rPr>
            <w:rStyle w:val="af2"/>
            <w:rFonts w:hint="cs"/>
            <w:rtl/>
          </w:rPr>
          <w:t>خ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محمد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حسن،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ج</w:t>
        </w:r>
        <w:r w:rsidRPr="002160BD">
          <w:rPr>
            <w:rStyle w:val="af2"/>
            <w:rtl/>
          </w:rPr>
          <w:t>8</w:t>
        </w:r>
        <w:r w:rsidRPr="002160BD">
          <w:rPr>
            <w:rStyle w:val="af2"/>
            <w:rFonts w:hint="cs"/>
            <w:rtl/>
          </w:rPr>
          <w:t>،</w:t>
        </w:r>
        <w:r w:rsidRPr="002160BD">
          <w:rPr>
            <w:rStyle w:val="af2"/>
            <w:rtl/>
          </w:rPr>
          <w:t xml:space="preserve"> </w:t>
        </w:r>
        <w:r w:rsidRPr="002160BD">
          <w:rPr>
            <w:rStyle w:val="af2"/>
            <w:rFonts w:hint="cs"/>
            <w:rtl/>
          </w:rPr>
          <w:t>ص</w:t>
        </w:r>
        <w:r w:rsidRPr="002160BD">
          <w:rPr>
            <w:rStyle w:val="af2"/>
            <w:rtl/>
          </w:rPr>
          <w:t>255.</w:t>
        </w:r>
      </w:hyperlink>
    </w:p>
  </w:footnote>
  <w:footnote w:id="4">
    <w:p w14:paraId="4F6EF5B6" w14:textId="77777777" w:rsidR="002F773E" w:rsidRPr="00800B54" w:rsidRDefault="002F773E" w:rsidP="002F773E">
      <w:pPr>
        <w:pStyle w:val="a8"/>
        <w:rPr>
          <w:rtl/>
        </w:rPr>
      </w:pPr>
      <w:r w:rsidRPr="00800B54">
        <w:footnoteRef/>
      </w:r>
      <w:r w:rsidRPr="00800B54">
        <w:rPr>
          <w:rtl/>
        </w:rPr>
        <w:t xml:space="preserve"> </w:t>
      </w:r>
      <w:hyperlink r:id="rId4" w:history="1">
        <w:r w:rsidRPr="00800B54">
          <w:rPr>
            <w:rStyle w:val="af2"/>
            <w:rFonts w:hint="cs"/>
            <w:rtl/>
          </w:rPr>
          <w:t>وسائل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الشيعة،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الشيخ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الح</w:t>
        </w:r>
        <w:r w:rsidRPr="00800B54">
          <w:rPr>
            <w:rStyle w:val="af2"/>
            <w:rFonts w:hint="cs"/>
            <w:rtl/>
          </w:rPr>
          <w:t>ر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العاملي،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ج</w:t>
        </w:r>
        <w:r w:rsidRPr="00800B54">
          <w:rPr>
            <w:rStyle w:val="af2"/>
            <w:rtl/>
          </w:rPr>
          <w:t>3</w:t>
        </w:r>
        <w:r w:rsidRPr="00800B54">
          <w:rPr>
            <w:rStyle w:val="af2"/>
            <w:rFonts w:hint="cs"/>
            <w:rtl/>
          </w:rPr>
          <w:t>،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ص</w:t>
        </w:r>
        <w:r>
          <w:rPr>
            <w:rStyle w:val="af2"/>
            <w:rFonts w:hint="cs"/>
            <w:rtl/>
          </w:rPr>
          <w:t>299</w:t>
        </w:r>
        <w:r w:rsidRPr="00800B54">
          <w:rPr>
            <w:rStyle w:val="af2"/>
            <w:rFonts w:hint="cs"/>
            <w:rtl/>
          </w:rPr>
          <w:t>،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أبواب</w:t>
        </w:r>
        <w:r>
          <w:rPr>
            <w:rStyle w:val="af2"/>
            <w:rFonts w:hint="cs"/>
            <w:rtl/>
          </w:rPr>
          <w:t xml:space="preserve"> لباس المصلي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،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باب</w:t>
        </w:r>
        <w:r>
          <w:rPr>
            <w:rStyle w:val="af2"/>
            <w:rFonts w:hint="cs"/>
            <w:rtl/>
          </w:rPr>
          <w:t>29</w:t>
        </w:r>
        <w:r w:rsidRPr="00800B54">
          <w:rPr>
            <w:rStyle w:val="af2"/>
            <w:rFonts w:hint="cs"/>
            <w:rtl/>
          </w:rPr>
          <w:t>،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ح</w:t>
        </w:r>
        <w:r>
          <w:rPr>
            <w:rStyle w:val="af2"/>
            <w:rFonts w:hint="cs"/>
            <w:rtl/>
          </w:rPr>
          <w:t>11</w:t>
        </w:r>
        <w:r w:rsidRPr="00800B54">
          <w:rPr>
            <w:rStyle w:val="af2"/>
            <w:rFonts w:hint="cs"/>
            <w:rtl/>
          </w:rPr>
          <w:t>،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ط</w:t>
        </w:r>
        <w:r w:rsidRPr="00800B54">
          <w:rPr>
            <w:rStyle w:val="af2"/>
            <w:rtl/>
          </w:rPr>
          <w:t xml:space="preserve"> </w:t>
        </w:r>
        <w:r w:rsidRPr="00800B54">
          <w:rPr>
            <w:rStyle w:val="af2"/>
            <w:rFonts w:hint="cs"/>
            <w:rtl/>
          </w:rPr>
          <w:t>الإسلامية</w:t>
        </w:r>
        <w:r w:rsidRPr="00800B54">
          <w:rPr>
            <w:rStyle w:val="af2"/>
            <w:rtl/>
          </w:rPr>
          <w:t>.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0BD84406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 w:rsidR="00763019">
      <w:rPr>
        <w:rFonts w:ascii="Noor_Zar" w:hAnsi="Noor_Zar" w:cs="B Mitra" w:hint="cs"/>
        <w:b/>
        <w:bCs/>
        <w:sz w:val="20"/>
        <w:szCs w:val="20"/>
        <w:rtl/>
      </w:rPr>
      <w:t>فقه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آیت الله سیفی مازندرانی </w:t>
    </w:r>
    <w:r w:rsidRPr="00D61C98">
      <w:rPr>
        <w:rFonts w:ascii="Noor_Zar" w:hAnsi="Noor_Zar" w:cs="B Mitra"/>
        <w:b/>
        <w:bCs/>
        <w:sz w:val="20"/>
        <w:szCs w:val="20"/>
        <w:vertAlign w:val="superscript"/>
        <w:rtl/>
      </w:rPr>
      <w:t>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533DC9">
      <w:rPr>
        <w:rFonts w:ascii="Noor_Zar" w:hAnsi="Noor_Zar" w:cs="B Mitra" w:hint="cs"/>
        <w:b/>
        <w:bCs/>
        <w:sz w:val="20"/>
        <w:szCs w:val="20"/>
        <w:rtl/>
      </w:rPr>
      <w:t>2</w:t>
    </w:r>
    <w:r w:rsidR="008507D5">
      <w:rPr>
        <w:rFonts w:ascii="Noor_Zar" w:hAnsi="Noor_Zar" w:cs="B Mitra" w:hint="cs"/>
        <w:b/>
        <w:bCs/>
        <w:sz w:val="20"/>
        <w:szCs w:val="20"/>
        <w:rtl/>
      </w:rPr>
      <w:t>8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A063A1">
      <w:rPr>
        <w:rFonts w:ascii="Noor_Zar" w:hAnsi="Noor_Zar" w:cs="B Mitra" w:hint="cs"/>
        <w:b/>
        <w:bCs/>
        <w:sz w:val="20"/>
        <w:szCs w:val="20"/>
        <w:rtl/>
      </w:rPr>
      <w:t>0</w:t>
    </w:r>
    <w:r w:rsidR="00BB735B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a3"/>
      <w:rPr>
        <w:rFonts w:cs="B Mitr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2A0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36"/>
    <w:rsid w:val="000C159F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C1E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31B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2B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7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1F3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6E8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D7B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DAE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FF0"/>
    <w:rsid w:val="0015000C"/>
    <w:rsid w:val="0015003C"/>
    <w:rsid w:val="001500D8"/>
    <w:rsid w:val="0015013E"/>
    <w:rsid w:val="00150151"/>
    <w:rsid w:val="0015034B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94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58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BCA"/>
    <w:rsid w:val="001A20B2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5E1"/>
    <w:rsid w:val="001E45FF"/>
    <w:rsid w:val="001E462C"/>
    <w:rsid w:val="001E4827"/>
    <w:rsid w:val="001E486B"/>
    <w:rsid w:val="001E48D6"/>
    <w:rsid w:val="001E4976"/>
    <w:rsid w:val="001E4A62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DD2"/>
    <w:rsid w:val="00201F3C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7C5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0BD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860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2AB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C98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3E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8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25E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BCD"/>
    <w:rsid w:val="00363E2A"/>
    <w:rsid w:val="00363EC9"/>
    <w:rsid w:val="003640B0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6B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7B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6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E95"/>
    <w:rsid w:val="00405047"/>
    <w:rsid w:val="00405062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826"/>
    <w:rsid w:val="004358E7"/>
    <w:rsid w:val="004359A4"/>
    <w:rsid w:val="00435AD5"/>
    <w:rsid w:val="00435F5B"/>
    <w:rsid w:val="0043618C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7A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AF9"/>
    <w:rsid w:val="00445B03"/>
    <w:rsid w:val="00445BF8"/>
    <w:rsid w:val="00445CB1"/>
    <w:rsid w:val="00445D43"/>
    <w:rsid w:val="00445E44"/>
    <w:rsid w:val="00445FA4"/>
    <w:rsid w:val="004461B0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67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59C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3F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B4A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A9E"/>
    <w:rsid w:val="004C3C23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3C2"/>
    <w:rsid w:val="004D64C7"/>
    <w:rsid w:val="004D66BA"/>
    <w:rsid w:val="004D6719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9C8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C0"/>
    <w:rsid w:val="004E433F"/>
    <w:rsid w:val="004E4707"/>
    <w:rsid w:val="004E4927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0CE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18B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8E"/>
    <w:rsid w:val="00517359"/>
    <w:rsid w:val="0051747C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DC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CC"/>
    <w:rsid w:val="00557323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2B1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65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5DC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5DC"/>
    <w:rsid w:val="005C36E6"/>
    <w:rsid w:val="005C3723"/>
    <w:rsid w:val="005C39D9"/>
    <w:rsid w:val="005C3BB2"/>
    <w:rsid w:val="005C3BCE"/>
    <w:rsid w:val="005C3C48"/>
    <w:rsid w:val="005C3E91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337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D50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95B"/>
    <w:rsid w:val="00603BCA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6A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74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71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8E3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C3F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DDC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96"/>
    <w:rsid w:val="00683FDC"/>
    <w:rsid w:val="00684061"/>
    <w:rsid w:val="006841B2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1F7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19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5C1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1D7"/>
    <w:rsid w:val="0077754E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5F9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BD8"/>
    <w:rsid w:val="007F5DE7"/>
    <w:rsid w:val="007F5F6D"/>
    <w:rsid w:val="007F66FC"/>
    <w:rsid w:val="007F689D"/>
    <w:rsid w:val="007F7142"/>
    <w:rsid w:val="007F7305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D1B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66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BE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7D5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57F04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976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558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6FA6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AD1"/>
    <w:rsid w:val="00894B10"/>
    <w:rsid w:val="00894C4D"/>
    <w:rsid w:val="00894DB6"/>
    <w:rsid w:val="0089500E"/>
    <w:rsid w:val="008952F2"/>
    <w:rsid w:val="00895302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2A5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00C"/>
    <w:rsid w:val="008E4031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31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0E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57"/>
    <w:rsid w:val="009018EB"/>
    <w:rsid w:val="009019B6"/>
    <w:rsid w:val="009019C9"/>
    <w:rsid w:val="00901D54"/>
    <w:rsid w:val="00901D5C"/>
    <w:rsid w:val="00901D68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A9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D7F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BDC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1F6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B18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00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2"/>
    <w:rsid w:val="009F4913"/>
    <w:rsid w:val="009F4A00"/>
    <w:rsid w:val="009F4A81"/>
    <w:rsid w:val="009F4BC2"/>
    <w:rsid w:val="009F4C84"/>
    <w:rsid w:val="009F4DAD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A1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BE6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0C6"/>
    <w:rsid w:val="00A3210A"/>
    <w:rsid w:val="00A3239C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7C6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87F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D1"/>
    <w:rsid w:val="00A90F12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37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136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6FC3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2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2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6A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4B"/>
    <w:rsid w:val="00B33E70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CC0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B8B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9F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0DE"/>
    <w:rsid w:val="00BB730D"/>
    <w:rsid w:val="00BB735B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E9D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3A0"/>
    <w:rsid w:val="00BC4438"/>
    <w:rsid w:val="00BC453D"/>
    <w:rsid w:val="00BC45F8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B08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98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6CF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62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04C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4EB1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CD3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84A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2E5"/>
    <w:rsid w:val="00CD634B"/>
    <w:rsid w:val="00CD6596"/>
    <w:rsid w:val="00CD66BC"/>
    <w:rsid w:val="00CD67B0"/>
    <w:rsid w:val="00CD6A3F"/>
    <w:rsid w:val="00CD6A9B"/>
    <w:rsid w:val="00CD6AB2"/>
    <w:rsid w:val="00CD6B03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7E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11"/>
    <w:rsid w:val="00D460C1"/>
    <w:rsid w:val="00D461BE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1D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C98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3A5"/>
    <w:rsid w:val="00D943FE"/>
    <w:rsid w:val="00D94466"/>
    <w:rsid w:val="00D94698"/>
    <w:rsid w:val="00D9471E"/>
    <w:rsid w:val="00D9489A"/>
    <w:rsid w:val="00D9489F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72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4C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84D"/>
    <w:rsid w:val="00E5190B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12BB"/>
    <w:rsid w:val="00E613A4"/>
    <w:rsid w:val="00E613AD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2D6"/>
    <w:rsid w:val="00E723B7"/>
    <w:rsid w:val="00E7243E"/>
    <w:rsid w:val="00E726E9"/>
    <w:rsid w:val="00E727EE"/>
    <w:rsid w:val="00E72A93"/>
    <w:rsid w:val="00E72A9A"/>
    <w:rsid w:val="00E72E5E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43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133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2F4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F3"/>
    <w:rsid w:val="00F25F54"/>
    <w:rsid w:val="00F25F57"/>
    <w:rsid w:val="00F25F95"/>
    <w:rsid w:val="00F2613B"/>
    <w:rsid w:val="00F2618C"/>
    <w:rsid w:val="00F26457"/>
    <w:rsid w:val="00F264B4"/>
    <w:rsid w:val="00F264F2"/>
    <w:rsid w:val="00F26564"/>
    <w:rsid w:val="00F26889"/>
    <w:rsid w:val="00F26929"/>
    <w:rsid w:val="00F26C47"/>
    <w:rsid w:val="00F26D89"/>
    <w:rsid w:val="00F26E70"/>
    <w:rsid w:val="00F26F02"/>
    <w:rsid w:val="00F26F4C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4FE"/>
    <w:rsid w:val="00F41588"/>
    <w:rsid w:val="00F41667"/>
    <w:rsid w:val="00F417DB"/>
    <w:rsid w:val="00F4185D"/>
    <w:rsid w:val="00F418B6"/>
    <w:rsid w:val="00F418F9"/>
    <w:rsid w:val="00F41BA3"/>
    <w:rsid w:val="00F4214F"/>
    <w:rsid w:val="00F4217C"/>
    <w:rsid w:val="00F421D7"/>
    <w:rsid w:val="00F4227F"/>
    <w:rsid w:val="00F423D1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9F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67D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3F1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2F4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485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29C4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سرصفحه نویسه"/>
    <w:basedOn w:val="a0"/>
    <w:link w:val="a3"/>
    <w:uiPriority w:val="99"/>
    <w:rsid w:val="00DB25E6"/>
  </w:style>
  <w:style w:type="paragraph" w:styleId="a5">
    <w:name w:val="footer"/>
    <w:basedOn w:val="a"/>
    <w:link w:val="a6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پانویس نویسه"/>
    <w:basedOn w:val="a0"/>
    <w:link w:val="a5"/>
    <w:uiPriority w:val="99"/>
    <w:rsid w:val="00DB25E6"/>
  </w:style>
  <w:style w:type="paragraph" w:styleId="a7">
    <w:name w:val="Normal (Web)"/>
    <w:basedOn w:val="a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a9">
    <w:name w:val="متن پاورقی نویسه"/>
    <w:basedOn w:val="a0"/>
    <w:link w:val="a8"/>
    <w:uiPriority w:val="99"/>
    <w:rsid w:val="00EB3A91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B3A91"/>
    <w:rPr>
      <w:vertAlign w:val="superscript"/>
    </w:rPr>
  </w:style>
  <w:style w:type="character" w:customStyle="1" w:styleId="10">
    <w:name w:val="عنوان 1 نویسه"/>
    <w:basedOn w:val="a0"/>
    <w:link w:val="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20">
    <w:name w:val="عنوان 2 نویسه"/>
    <w:basedOn w:val="a0"/>
    <w:link w:val="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a0"/>
    <w:rsid w:val="00826AE7"/>
  </w:style>
  <w:style w:type="paragraph" w:styleId="ac">
    <w:name w:val="List Paragraph"/>
    <w:basedOn w:val="a"/>
    <w:uiPriority w:val="34"/>
    <w:qFormat/>
    <w:rsid w:val="00102920"/>
    <w:pPr>
      <w:ind w:left="720"/>
      <w:contextualSpacing/>
    </w:pPr>
  </w:style>
  <w:style w:type="paragraph" w:styleId="ad">
    <w:name w:val="Title"/>
    <w:basedOn w:val="a"/>
    <w:next w:val="a"/>
    <w:link w:val="ae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عنوان نویسه"/>
    <w:basedOn w:val="a0"/>
    <w:link w:val="ad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a0"/>
    <w:rsid w:val="00076250"/>
  </w:style>
  <w:style w:type="character" w:styleId="af">
    <w:name w:val="Emphasis"/>
    <w:basedOn w:val="a0"/>
    <w:uiPriority w:val="20"/>
    <w:qFormat/>
    <w:rsid w:val="0007625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متن بادکنک نویسه"/>
    <w:basedOn w:val="a0"/>
    <w:link w:val="af0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a0"/>
    <w:rsid w:val="00F82E79"/>
  </w:style>
  <w:style w:type="character" w:styleId="af2">
    <w:name w:val="Hyperlink"/>
    <w:basedOn w:val="a0"/>
    <w:uiPriority w:val="99"/>
    <w:unhideWhenUsed/>
    <w:rsid w:val="007D53E3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a0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30">
    <w:name w:val="عنوان 3 نویسه"/>
    <w:basedOn w:val="a0"/>
    <w:link w:val="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90">
    <w:name w:val="سرصفحه 9 نویسه"/>
    <w:basedOn w:val="a0"/>
    <w:link w:val="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3">
    <w:name w:val="Unresolved Mention3"/>
    <w:basedOn w:val="a0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E126B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af6">
    <w:name w:val="متن نظر نویسه"/>
    <w:basedOn w:val="a0"/>
    <w:link w:val="af5"/>
    <w:uiPriority w:val="99"/>
    <w:semiHidden/>
    <w:rsid w:val="00E126B5"/>
    <w:rPr>
      <w:rFonts w:cs="Noor_Zar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126B5"/>
    <w:rPr>
      <w:b/>
      <w:bCs/>
    </w:rPr>
  </w:style>
  <w:style w:type="character" w:customStyle="1" w:styleId="af8">
    <w:name w:val="موضوع توضیح نویسه"/>
    <w:basedOn w:val="af6"/>
    <w:link w:val="af7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a0"/>
    <w:rsid w:val="0003480D"/>
  </w:style>
  <w:style w:type="character" w:customStyle="1" w:styleId="aye">
    <w:name w:val="aye"/>
    <w:basedOn w:val="a0"/>
    <w:rsid w:val="000348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سرصفحه نویسه"/>
    <w:basedOn w:val="a0"/>
    <w:link w:val="a3"/>
    <w:uiPriority w:val="99"/>
    <w:rsid w:val="00DB25E6"/>
  </w:style>
  <w:style w:type="paragraph" w:styleId="a5">
    <w:name w:val="footer"/>
    <w:basedOn w:val="a"/>
    <w:link w:val="a6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پانویس نویسه"/>
    <w:basedOn w:val="a0"/>
    <w:link w:val="a5"/>
    <w:uiPriority w:val="99"/>
    <w:rsid w:val="00DB25E6"/>
  </w:style>
  <w:style w:type="paragraph" w:styleId="a7">
    <w:name w:val="Normal (Web)"/>
    <w:basedOn w:val="a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a9">
    <w:name w:val="متن پاورقی نویسه"/>
    <w:basedOn w:val="a0"/>
    <w:link w:val="a8"/>
    <w:uiPriority w:val="99"/>
    <w:rsid w:val="00EB3A91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B3A91"/>
    <w:rPr>
      <w:vertAlign w:val="superscript"/>
    </w:rPr>
  </w:style>
  <w:style w:type="character" w:customStyle="1" w:styleId="10">
    <w:name w:val="عنوان 1 نویسه"/>
    <w:basedOn w:val="a0"/>
    <w:link w:val="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20">
    <w:name w:val="عنوان 2 نویسه"/>
    <w:basedOn w:val="a0"/>
    <w:link w:val="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a0"/>
    <w:rsid w:val="00826AE7"/>
  </w:style>
  <w:style w:type="paragraph" w:styleId="ac">
    <w:name w:val="List Paragraph"/>
    <w:basedOn w:val="a"/>
    <w:uiPriority w:val="34"/>
    <w:qFormat/>
    <w:rsid w:val="00102920"/>
    <w:pPr>
      <w:ind w:left="720"/>
      <w:contextualSpacing/>
    </w:pPr>
  </w:style>
  <w:style w:type="paragraph" w:styleId="ad">
    <w:name w:val="Title"/>
    <w:basedOn w:val="a"/>
    <w:next w:val="a"/>
    <w:link w:val="ae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عنوان نویسه"/>
    <w:basedOn w:val="a0"/>
    <w:link w:val="ad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a0"/>
    <w:rsid w:val="00076250"/>
  </w:style>
  <w:style w:type="character" w:styleId="af">
    <w:name w:val="Emphasis"/>
    <w:basedOn w:val="a0"/>
    <w:uiPriority w:val="20"/>
    <w:qFormat/>
    <w:rsid w:val="0007625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متن بادکنک نویسه"/>
    <w:basedOn w:val="a0"/>
    <w:link w:val="af0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a0"/>
    <w:rsid w:val="00F82E79"/>
  </w:style>
  <w:style w:type="character" w:styleId="af2">
    <w:name w:val="Hyperlink"/>
    <w:basedOn w:val="a0"/>
    <w:uiPriority w:val="99"/>
    <w:unhideWhenUsed/>
    <w:rsid w:val="007D53E3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a0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30">
    <w:name w:val="عنوان 3 نویسه"/>
    <w:basedOn w:val="a0"/>
    <w:link w:val="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90">
    <w:name w:val="سرصفحه 9 نویسه"/>
    <w:basedOn w:val="a0"/>
    <w:link w:val="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3">
    <w:name w:val="Unresolved Mention3"/>
    <w:basedOn w:val="a0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E126B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af6">
    <w:name w:val="متن نظر نویسه"/>
    <w:basedOn w:val="a0"/>
    <w:link w:val="af5"/>
    <w:uiPriority w:val="99"/>
    <w:semiHidden/>
    <w:rsid w:val="00E126B5"/>
    <w:rPr>
      <w:rFonts w:cs="Noor_Zar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126B5"/>
    <w:rPr>
      <w:b/>
      <w:bCs/>
    </w:rPr>
  </w:style>
  <w:style w:type="character" w:customStyle="1" w:styleId="af8">
    <w:name w:val="موضوع توضیح نویسه"/>
    <w:basedOn w:val="af6"/>
    <w:link w:val="af7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a0"/>
    <w:rsid w:val="0003480D"/>
  </w:style>
  <w:style w:type="character" w:customStyle="1" w:styleId="aye">
    <w:name w:val="aye"/>
    <w:basedOn w:val="a0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lib.eshia.ir/10088/8/255/&#1575;&#1604;&#1606;&#1602;&#1575;&#1576;" TargetMode="External"/><Relationship Id="rId2" Type="http://schemas.openxmlformats.org/officeDocument/2006/relationships/hyperlink" Target="http://lib.eshia.ir/10149/3/207/&#1578;&#1581;&#1585;&#1610;&#1605;&#1607;&#1605;&#1575;" TargetMode="External"/><Relationship Id="rId1" Type="http://schemas.openxmlformats.org/officeDocument/2006/relationships/hyperlink" Target="http://lib.eshia.ir/11024/3/306/&#1605;&#1578;&#1606;&#1602;&#1576;&#1577;" TargetMode="External"/><Relationship Id="rId4" Type="http://schemas.openxmlformats.org/officeDocument/2006/relationships/hyperlink" Target="http://lib.eshia.ir/11024/3/299/&#1575;&#1604;&#1588;&#1607;&#1610;&#158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01EBD-8A76-4044-A322-EE3241EA0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1664</Words>
  <Characters>9490</Characters>
  <Application>Microsoft Office Word</Application>
  <DocSecurity>0</DocSecurity>
  <Lines>79</Lines>
  <Paragraphs>22</Paragraphs>
  <ScaleCrop>false</ScaleCrop>
  <HeadingPairs>
    <vt:vector size="4" baseType="variant">
      <vt:variant>
        <vt:lpstr>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14</cp:lastModifiedBy>
  <cp:revision>6</cp:revision>
  <cp:lastPrinted>2023-11-05T18:44:00Z</cp:lastPrinted>
  <dcterms:created xsi:type="dcterms:W3CDTF">2025-10-20T12:13:00Z</dcterms:created>
  <dcterms:modified xsi:type="dcterms:W3CDTF">2025-10-20T19:52:00Z</dcterms:modified>
</cp:coreProperties>
</file>