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E8477" w14:textId="1CFC54F3" w:rsidR="000079C6" w:rsidRDefault="000E731B" w:rsidP="00CE2E56">
      <w:pPr>
        <w:ind w:firstLine="157"/>
        <w:rPr>
          <w:color w:val="FF0000"/>
          <w:rtl/>
        </w:rPr>
      </w:pPr>
      <w:r w:rsidRPr="00116970">
        <w:rPr>
          <w:rFonts w:hint="cs"/>
          <w:color w:val="FF0000"/>
          <w:rtl/>
        </w:rPr>
        <w:t xml:space="preserve">موضوع: کتاب </w:t>
      </w:r>
      <w:r w:rsidR="00763019" w:rsidRPr="00116970">
        <w:rPr>
          <w:rFonts w:hint="cs"/>
          <w:color w:val="FF0000"/>
          <w:rtl/>
        </w:rPr>
        <w:t>الصلاة</w:t>
      </w:r>
      <w:r w:rsidRPr="00116970">
        <w:rPr>
          <w:rFonts w:hint="cs"/>
          <w:color w:val="FF0000"/>
          <w:rtl/>
        </w:rPr>
        <w:t xml:space="preserve"> </w:t>
      </w:r>
      <w:r w:rsidR="004009FC" w:rsidRPr="00116970">
        <w:rPr>
          <w:rFonts w:hint="cs"/>
          <w:color w:val="FF0000"/>
          <w:rtl/>
        </w:rPr>
        <w:t>/</w:t>
      </w:r>
      <w:r w:rsidRPr="00116970">
        <w:rPr>
          <w:rFonts w:hint="cs"/>
          <w:color w:val="FF0000"/>
          <w:rtl/>
        </w:rPr>
        <w:t xml:space="preserve"> </w:t>
      </w:r>
      <w:r w:rsidR="00763019" w:rsidRPr="00116970">
        <w:rPr>
          <w:rFonts w:hint="cs"/>
          <w:color w:val="FF0000"/>
          <w:rtl/>
        </w:rPr>
        <w:t>ستر</w:t>
      </w:r>
      <w:r w:rsidRPr="00116970">
        <w:rPr>
          <w:rFonts w:hint="cs"/>
          <w:color w:val="FF0000"/>
          <w:rtl/>
        </w:rPr>
        <w:t xml:space="preserve"> / </w:t>
      </w:r>
      <w:r w:rsidR="00197D62">
        <w:rPr>
          <w:rFonts w:hint="cs"/>
          <w:color w:val="FF0000"/>
          <w:rtl/>
        </w:rPr>
        <w:t>شرایط لباس نمازگزار</w:t>
      </w:r>
    </w:p>
    <w:p w14:paraId="4A709D38" w14:textId="77777777" w:rsidR="00A6622B" w:rsidRDefault="00A6622B" w:rsidP="002209BA">
      <w:pPr>
        <w:ind w:firstLine="157"/>
        <w:rPr>
          <w:rtl/>
        </w:rPr>
      </w:pPr>
    </w:p>
    <w:p w14:paraId="20DEF4FC" w14:textId="341B3411" w:rsidR="002209BA" w:rsidRPr="00A6622B" w:rsidRDefault="00A6622B" w:rsidP="002209BA">
      <w:pPr>
        <w:ind w:firstLine="157"/>
        <w:rPr>
          <w:color w:val="FF0000"/>
          <w:rtl/>
        </w:rPr>
      </w:pPr>
      <w:r w:rsidRPr="00A6622B">
        <w:rPr>
          <w:rFonts w:hint="cs"/>
          <w:color w:val="FF0000"/>
          <w:rtl/>
        </w:rPr>
        <w:t>ادامه بحث پیرامون مساله 8</w:t>
      </w:r>
    </w:p>
    <w:p w14:paraId="2C68CEF9" w14:textId="77777777" w:rsidR="00A6622B" w:rsidRDefault="00A6622B" w:rsidP="00A6622B">
      <w:pPr>
        <w:ind w:firstLine="157"/>
        <w:rPr>
          <w:rtl/>
        </w:rPr>
      </w:pPr>
      <w:r>
        <w:rPr>
          <w:rFonts w:hint="cs"/>
          <w:rtl/>
        </w:rPr>
        <w:t xml:space="preserve">امام راحل فرموده اند: </w:t>
      </w:r>
    </w:p>
    <w:p w14:paraId="4BD8E938" w14:textId="77777777" w:rsidR="00A6622B" w:rsidRDefault="00A6622B" w:rsidP="00A6622B">
      <w:pPr>
        <w:ind w:firstLine="157"/>
        <w:rPr>
          <w:color w:val="800000"/>
          <w:rtl/>
        </w:rPr>
      </w:pPr>
      <w:r w:rsidRPr="002A3B1D">
        <w:rPr>
          <w:rFonts w:hint="cs"/>
          <w:color w:val="800000"/>
          <w:rtl/>
        </w:rPr>
        <w:t>«يعتبر في الساتر بل مطلق لباس المصلي أمور: الأول: الطهارة إلا فيما لا تتم الصلاة فيه منفردا كما تقدم».</w:t>
      </w:r>
      <w:r>
        <w:rPr>
          <w:rStyle w:val="aa"/>
          <w:color w:val="800000"/>
          <w:rtl/>
        </w:rPr>
        <w:footnoteReference w:id="1"/>
      </w:r>
    </w:p>
    <w:p w14:paraId="246924FD" w14:textId="77777777" w:rsidR="002209BA" w:rsidRDefault="002209BA" w:rsidP="002209BA">
      <w:pPr>
        <w:ind w:firstLine="157"/>
      </w:pPr>
      <w:r>
        <w:rPr>
          <w:rtl/>
        </w:rPr>
        <w:t>در جلسات گذشته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طائفه‌ا</w:t>
      </w:r>
      <w:r>
        <w:rPr>
          <w:rFonts w:hint="cs"/>
          <w:rtl/>
        </w:rPr>
        <w:t>ی</w:t>
      </w:r>
      <w:r>
        <w:rPr>
          <w:rtl/>
        </w:rPr>
        <w:t xml:space="preserve"> از نصوص، بر اشتراط طهارت در لباس نمازگزار دلالت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به عموم و اطلاق خود، هم شامل «مَا لَا تَتِمُّ فِيهِ الصَّلَاةُ» (آنچه نماز با آن تمام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و هم «مَا تَتِمُّ فِيهِ الصَّلَاةُ» (آنچه نماز با آن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هر دو مورد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طائف</w:t>
      </w:r>
      <w:r>
        <w:rPr>
          <w:rFonts w:hint="cs"/>
          <w:rtl/>
        </w:rPr>
        <w:t>ۀ</w:t>
      </w:r>
      <w:r>
        <w:rPr>
          <w:rtl/>
        </w:rPr>
        <w:t xml:space="preserve"> دوم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«مَا لَا تَتِمُّ فِيهِ الصَّلَاةُ»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استثناء کرده است که آن طائفه را بررس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175D360C" w14:textId="77777777" w:rsidR="002209BA" w:rsidRDefault="002209BA" w:rsidP="002209BA">
      <w:pPr>
        <w:ind w:firstLine="157"/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طائف</w:t>
      </w:r>
      <w:r>
        <w:rPr>
          <w:rFonts w:hint="cs"/>
          <w:rtl/>
        </w:rPr>
        <w:t>ۀ</w:t>
      </w:r>
      <w:r>
        <w:rPr>
          <w:rtl/>
        </w:rPr>
        <w:t xml:space="preserve"> دوم، حاو</w:t>
      </w:r>
      <w:r>
        <w:rPr>
          <w:rFonts w:hint="cs"/>
          <w:rtl/>
        </w:rPr>
        <w:t>ی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استثناء فقط شامل نجاسات عارض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موارد</w:t>
      </w:r>
      <w:r>
        <w:rPr>
          <w:rFonts w:hint="cs"/>
          <w:rtl/>
        </w:rPr>
        <w:t>ی</w:t>
      </w:r>
      <w:r>
        <w:rPr>
          <w:rtl/>
        </w:rPr>
        <w:t xml:space="preserve"> 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(نجاست ذات</w:t>
      </w:r>
      <w:r>
        <w:rPr>
          <w:rFonts w:hint="cs"/>
          <w:rtl/>
        </w:rPr>
        <w:t>ی</w:t>
      </w:r>
      <w:r>
        <w:rPr>
          <w:rtl/>
        </w:rPr>
        <w:t>) را در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آن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مانند «عَلَيْهِ الشَّيْءُ» به کار رفته است؛ به عنوان </w:t>
      </w:r>
      <w:r>
        <w:rPr>
          <w:rFonts w:hint="eastAsia"/>
          <w:rtl/>
        </w:rPr>
        <w:t>مثال،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زراره آمده است: «كُلُّ مَا كَانَ لَا تَجُوزُ فِيهِ الصَّلَاةُ وَحْدَهُ... فَلَا بَأْسَ بِأَنْ يَكُونَ عَلَيْهِ الشَّيْءُ»؛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پارچه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تکه‌ا</w:t>
      </w:r>
      <w:r>
        <w:rPr>
          <w:rFonts w:hint="cs"/>
          <w:rtl/>
        </w:rPr>
        <w:t>ی</w:t>
      </w:r>
      <w:r>
        <w:rPr>
          <w:rtl/>
        </w:rPr>
        <w:t xml:space="preserve"> که به تنها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آن نماز خواند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ساتر لازم برا</w:t>
      </w:r>
      <w:r>
        <w:rPr>
          <w:rFonts w:hint="cs"/>
          <w:rtl/>
        </w:rPr>
        <w:t>ی</w:t>
      </w:r>
      <w:r>
        <w:rPr>
          <w:rtl/>
        </w:rPr>
        <w:t xml:space="preserve">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)، اشکال</w:t>
      </w:r>
      <w:r>
        <w:rPr>
          <w:rFonts w:hint="cs"/>
          <w:rtl/>
        </w:rPr>
        <w:t>ی</w:t>
      </w:r>
      <w:r>
        <w:rPr>
          <w:rtl/>
        </w:rPr>
        <w:t xml:space="preserve"> ندارد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[</w:t>
      </w:r>
      <w:r>
        <w:rPr>
          <w:rFonts w:hint="eastAsia"/>
          <w:rtl/>
        </w:rPr>
        <w:t>نجس</w:t>
      </w:r>
      <w:r>
        <w:rPr>
          <w:rtl/>
        </w:rPr>
        <w:t>] بر رو</w:t>
      </w:r>
      <w:r>
        <w:rPr>
          <w:rFonts w:hint="cs"/>
          <w:rtl/>
        </w:rPr>
        <w:t>ی</w:t>
      </w:r>
      <w:r>
        <w:rPr>
          <w:rtl/>
        </w:rPr>
        <w:t xml:space="preserve"> آن باشد. عبارت «عَلَيْهِ الشَّيْءُ» به معنا</w:t>
      </w:r>
      <w:r>
        <w:rPr>
          <w:rFonts w:hint="cs"/>
          <w:rtl/>
        </w:rPr>
        <w:t>ی</w:t>
      </w:r>
      <w:r>
        <w:rPr>
          <w:rtl/>
        </w:rPr>
        <w:t xml:space="preserve"> «عَلَيْهِ شَيْءٌ مِنَ النَّجَاسَةِ»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ظهور در آن دارد که نجاست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عارض</w:t>
      </w:r>
      <w:r>
        <w:rPr>
          <w:rFonts w:hint="cs"/>
          <w:rtl/>
        </w:rPr>
        <w:t>ی</w:t>
      </w:r>
      <w:r>
        <w:rPr>
          <w:rtl/>
        </w:rPr>
        <w:t xml:space="preserve"> باشد که بر رو</w:t>
      </w:r>
      <w:r>
        <w:rPr>
          <w:rFonts w:hint="cs"/>
          <w:rtl/>
        </w:rPr>
        <w:t>ی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قرار گرفته است.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چون «وَقَعَ فِي قَذَرٍ»، «فِيهِ قَذَرٌ» و «لَاقَى قَذَراً»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وجود دارد.</w:t>
      </w:r>
    </w:p>
    <w:p w14:paraId="09586C6B" w14:textId="77777777" w:rsidR="002209BA" w:rsidRDefault="002209BA" w:rsidP="002209BA">
      <w:pPr>
        <w:ind w:firstLine="157"/>
      </w:pPr>
      <w:r>
        <w:rPr>
          <w:rFonts w:hint="eastAsia"/>
          <w:rtl/>
        </w:rPr>
        <w:t>صاحب</w:t>
      </w:r>
      <w:r>
        <w:rPr>
          <w:rtl/>
        </w:rPr>
        <w:t xml:space="preserve"> حدائق از مجموع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استنباط کرده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شمول نجاست ذات</w:t>
      </w:r>
      <w:r>
        <w:rPr>
          <w:rFonts w:hint="cs"/>
          <w:rtl/>
        </w:rPr>
        <w:t>ی</w:t>
      </w:r>
      <w:r>
        <w:rPr>
          <w:rtl/>
        </w:rPr>
        <w:t xml:space="preserve"> (مانند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>) قاصر هستند و فقط نجاست عارض</w:t>
      </w:r>
      <w:r>
        <w:rPr>
          <w:rFonts w:hint="cs"/>
          <w:rtl/>
        </w:rPr>
        <w:t>ی</w:t>
      </w:r>
      <w:r>
        <w:rPr>
          <w:rtl/>
        </w:rPr>
        <w:t xml:space="preserve">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همان‌طور که قبلاً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شامل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نشوند، مقتضا</w:t>
      </w:r>
      <w:r>
        <w:rPr>
          <w:rFonts w:hint="cs"/>
          <w:rtl/>
        </w:rPr>
        <w:t>ی</w:t>
      </w:r>
      <w:r>
        <w:rPr>
          <w:rtl/>
        </w:rPr>
        <w:t xml:space="preserve"> قاعده آن 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داخل در عقد مستثن</w:t>
      </w:r>
      <w:r>
        <w:rPr>
          <w:rFonts w:hint="cs"/>
          <w:rtl/>
        </w:rPr>
        <w:t>ی</w:t>
      </w:r>
      <w:r>
        <w:rPr>
          <w:rtl/>
        </w:rPr>
        <w:t>‌منه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طائف</w:t>
      </w:r>
      <w:r>
        <w:rPr>
          <w:rFonts w:hint="cs"/>
          <w:rtl/>
        </w:rPr>
        <w:t>ۀ</w:t>
      </w:r>
      <w:r>
        <w:rPr>
          <w:rtl/>
        </w:rPr>
        <w:t xml:space="preserve"> اول)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آن طائفه بر اشتراط طهارت در لباس نمازگزار به‌طور مطلق دلالت داشت.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نمازگزار م</w:t>
      </w:r>
      <w:r>
        <w:rPr>
          <w:rFonts w:hint="cs"/>
          <w:rtl/>
        </w:rPr>
        <w:t>ی</w:t>
      </w:r>
      <w:r>
        <w:rPr>
          <w:rFonts w:hint="eastAsia"/>
          <w:rtl/>
        </w:rPr>
        <w:t>ته‌ا</w:t>
      </w:r>
      <w:r>
        <w:rPr>
          <w:rFonts w:hint="cs"/>
          <w:rtl/>
        </w:rPr>
        <w:t>ی</w:t>
      </w:r>
      <w:r>
        <w:rPr>
          <w:rtl/>
        </w:rPr>
        <w:t xml:space="preserve"> را حمل کند، آن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مشمول حکم کل</w:t>
      </w:r>
      <w:r>
        <w:rPr>
          <w:rFonts w:hint="cs"/>
          <w:rtl/>
        </w:rPr>
        <w:t>ی</w:t>
      </w:r>
      <w:r>
        <w:rPr>
          <w:rtl/>
        </w:rPr>
        <w:t xml:space="preserve"> لزوم طهارت </w:t>
      </w:r>
      <w:r>
        <w:rPr>
          <w:rtl/>
        </w:rPr>
        <w:lastRenderedPageBreak/>
        <w:t>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اطلاق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چون «لَا يَجُوزُ الصَّلَاةُ فِي النَّجِسِ» عام </w:t>
      </w:r>
      <w:r>
        <w:rPr>
          <w:rFonts w:hint="eastAsia"/>
          <w:rtl/>
        </w:rPr>
        <w:t>بوده</w:t>
      </w:r>
      <w:r>
        <w:rPr>
          <w:rtl/>
        </w:rPr>
        <w:t xml:space="preserve"> و شامل نجس ذات</w:t>
      </w:r>
      <w:r>
        <w:rPr>
          <w:rFonts w:hint="cs"/>
          <w:rtl/>
        </w:rPr>
        <w:t>ی</w:t>
      </w:r>
      <w:r>
        <w:rPr>
          <w:rtl/>
        </w:rPr>
        <w:t xml:space="preserve"> و عرض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دو،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چه آن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«مَا تَتِمُّ فِيهِ الصَّلَاةُ» باشد و چه نباشد.</w:t>
      </w:r>
    </w:p>
    <w:p w14:paraId="5D4C44A2" w14:textId="41D2B9B0" w:rsidR="00A6622B" w:rsidRDefault="002209BA" w:rsidP="00A43C83">
      <w:pPr>
        <w:ind w:firstLine="157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وجود، صاحب حدائق معتقد است اگر به نصوص</w:t>
      </w:r>
      <w:r>
        <w:rPr>
          <w:rFonts w:hint="cs"/>
          <w:rtl/>
        </w:rPr>
        <w:t>ی</w:t>
      </w:r>
      <w:r>
        <w:rPr>
          <w:rtl/>
        </w:rPr>
        <w:t xml:space="preserve"> که بر مانع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از صحت نماز و نه</w:t>
      </w:r>
      <w:r>
        <w:rPr>
          <w:rFonts w:hint="cs"/>
          <w:rtl/>
        </w:rPr>
        <w:t>ی</w:t>
      </w:r>
      <w:r>
        <w:rPr>
          <w:rtl/>
        </w:rPr>
        <w:t xml:space="preserve"> از نماز در آن دلالت دارند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نصوص ظهور در لباس</w:t>
      </w:r>
      <w:r>
        <w:rPr>
          <w:rFonts w:hint="cs"/>
          <w:rtl/>
        </w:rPr>
        <w:t>ی</w:t>
      </w:r>
      <w:r>
        <w:rPr>
          <w:rtl/>
        </w:rPr>
        <w:t xml:space="preserve"> دارند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است، 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A43C83">
        <w:rPr>
          <w:rFonts w:hint="cs"/>
          <w:rtl/>
        </w:rPr>
        <w:t>لباس</w:t>
      </w:r>
      <w:r>
        <w:rPr>
          <w:rtl/>
        </w:rPr>
        <w:t>.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کتاب حدائق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</w:t>
      </w:r>
    </w:p>
    <w:p w14:paraId="26841EA3" w14:textId="4C2A6C61" w:rsidR="00A6622B" w:rsidRPr="00A43C83" w:rsidRDefault="00A6622B" w:rsidP="00A6622B">
      <w:pPr>
        <w:rPr>
          <w:color w:val="000080"/>
        </w:rPr>
      </w:pPr>
      <w:r w:rsidRPr="00A43C83">
        <w:rPr>
          <w:rFonts w:hint="cs"/>
          <w:color w:val="000080"/>
          <w:rtl/>
        </w:rPr>
        <w:t>«ينبغي ان يعلم ان المستفاد من لفظة «في» الواقعة في هذه الأخبار ان المنع مختص بالملابس و ما يتلطخ به اللباس من اللبن و البول و الشعرات الملقاة على اللباس و سائر فضلات ما لا يؤكل لحمه، و حينئذ فلا يدخل في ذلك المحمول فلو صلى الإنسان مستصحبا لعظم الفيل من مشط و غيره مما يحمل فلا بأس بالصلاة فيه، و بما ذكرناه ايضا صرح المحدث المحسن الكاشاني في الوافي، و كلمات الأصحاب في هذا المقام لا تخلو من الاختلاف و الاضطراب كما تقدم في كتاب الطهارة و ربما يأتي نحوه أيضا».</w:t>
      </w:r>
      <w:r w:rsidR="00A43C83">
        <w:rPr>
          <w:rStyle w:val="aa"/>
          <w:color w:val="000080"/>
        </w:rPr>
        <w:footnoteReference w:id="2"/>
      </w:r>
    </w:p>
    <w:p w14:paraId="0E785591" w14:textId="77777777" w:rsidR="00A6622B" w:rsidRDefault="00A6622B" w:rsidP="00A6622B">
      <w:pPr>
        <w:ind w:firstLine="157"/>
        <w:rPr>
          <w:rtl/>
        </w:rPr>
      </w:pPr>
      <w:r>
        <w:rPr>
          <w:rFonts w:hint="cs"/>
          <w:rtl/>
        </w:rPr>
        <w:t xml:space="preserve">ایشان می فرماید که </w:t>
      </w:r>
      <w:r w:rsidR="002209BA">
        <w:rPr>
          <w:rtl/>
        </w:rPr>
        <w:t>از لفظ «فِي» در روا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ات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که از نماز «فِي الْمَيْتَةِ» نه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کرده‌اند، استفاده 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شود</w:t>
      </w:r>
      <w:r w:rsidR="002209BA">
        <w:rPr>
          <w:rtl/>
        </w:rPr>
        <w:t xml:space="preserve"> که 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ن</w:t>
      </w:r>
      <w:r w:rsidR="002209BA">
        <w:rPr>
          <w:rtl/>
        </w:rPr>
        <w:t xml:space="preserve"> نه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قر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ن</w:t>
      </w:r>
      <w:r w:rsidR="002209BA">
        <w:rPr>
          <w:rFonts w:hint="cs"/>
          <w:rtl/>
        </w:rPr>
        <w:t>ۀ</w:t>
      </w:r>
      <w:r w:rsidR="002209BA">
        <w:rPr>
          <w:rtl/>
        </w:rPr>
        <w:t xml:space="preserve"> آن است که مقصود، لباس بودن آن ش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ء</w:t>
      </w:r>
      <w:r w:rsidR="002209BA">
        <w:rPr>
          <w:rtl/>
        </w:rPr>
        <w:t xml:space="preserve"> است؛ 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عن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از مصاد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ق</w:t>
      </w:r>
      <w:r w:rsidR="002209BA">
        <w:rPr>
          <w:rtl/>
        </w:rPr>
        <w:t xml:space="preserve"> «مَا تَتِمُّ فِيهِ الصَّلَاةُ» باشد. بنا</w:t>
      </w:r>
      <w:r w:rsidR="002209BA">
        <w:rPr>
          <w:rFonts w:hint="eastAsia"/>
          <w:rtl/>
        </w:rPr>
        <w:t>برا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ن،</w:t>
      </w:r>
      <w:r w:rsidR="002209BA">
        <w:rPr>
          <w:rtl/>
        </w:rPr>
        <w:t xml:space="preserve"> همراه داشتن م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ته‌ا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که از 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ن</w:t>
      </w:r>
      <w:r w:rsidR="002209BA">
        <w:rPr>
          <w:rtl/>
        </w:rPr>
        <w:t xml:space="preserve"> مصاد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ق</w:t>
      </w:r>
      <w:r w:rsidR="002209BA">
        <w:rPr>
          <w:rtl/>
        </w:rPr>
        <w:t xml:space="preserve"> ن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ست،</w:t>
      </w:r>
      <w:r w:rsidR="002209BA">
        <w:rPr>
          <w:rtl/>
        </w:rPr>
        <w:t xml:space="preserve"> مشمول 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ن</w:t>
      </w:r>
      <w:r w:rsidR="002209BA">
        <w:rPr>
          <w:rtl/>
        </w:rPr>
        <w:t xml:space="preserve"> نه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نم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شود</w:t>
      </w:r>
      <w:r w:rsidR="002209BA">
        <w:rPr>
          <w:rtl/>
        </w:rPr>
        <w:t>. 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شان</w:t>
      </w:r>
      <w:r w:rsidR="002209BA">
        <w:rPr>
          <w:rtl/>
        </w:rPr>
        <w:t xml:space="preserve"> 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فرما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د</w:t>
      </w:r>
      <w:r w:rsidR="002209BA">
        <w:rPr>
          <w:rtl/>
        </w:rPr>
        <w:t xml:space="preserve">: «فِي هَذِهِ الْأَخْبَارِ أَنَّ الْمَنْعَ مُخْتَصٌّ بِالْمَلَابِسِ وَ مَا يُتَرَتَّقُ بِهِ اللِّبَاسُ»؛ 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عن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منع مخصوص لباس و اجزا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آن است، مانند 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نکه</w:t>
      </w:r>
      <w:r w:rsidR="002209BA">
        <w:rPr>
          <w:rtl/>
        </w:rPr>
        <w:t xml:space="preserve"> لباس نمازگزار ب</w:t>
      </w:r>
      <w:r w:rsidR="002209BA">
        <w:rPr>
          <w:rFonts w:hint="eastAsia"/>
          <w:rtl/>
        </w:rPr>
        <w:t>ه</w:t>
      </w:r>
      <w:r w:rsidR="002209BA">
        <w:rPr>
          <w:rtl/>
        </w:rPr>
        <w:t xml:space="preserve"> ش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ر</w:t>
      </w:r>
      <w:r w:rsidR="002209BA">
        <w:rPr>
          <w:rtl/>
        </w:rPr>
        <w:t xml:space="preserve"> 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ا</w:t>
      </w:r>
      <w:r w:rsidR="002209BA">
        <w:rPr>
          <w:rtl/>
        </w:rPr>
        <w:t xml:space="preserve"> مو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م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ته</w:t>
      </w:r>
      <w:r w:rsidR="002209BA">
        <w:rPr>
          <w:rtl/>
        </w:rPr>
        <w:t xml:space="preserve"> 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ا</w:t>
      </w:r>
      <w:r w:rsidR="002209BA">
        <w:rPr>
          <w:rtl/>
        </w:rPr>
        <w:t xml:space="preserve"> سا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ر</w:t>
      </w:r>
      <w:r w:rsidR="002209BA">
        <w:rPr>
          <w:rtl/>
        </w:rPr>
        <w:t xml:space="preserve"> فضولات ح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وان</w:t>
      </w:r>
      <w:r w:rsidR="002209BA">
        <w:rPr>
          <w:rtl/>
        </w:rPr>
        <w:t xml:space="preserve"> حرام‌گوشت آلوده باشد. «وَ حِينَئِذٍ فَلَا يَدْخُلُ فِي ذَلِكَ الْمَحْمُولُ»؛ 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عن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ش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ء</w:t>
      </w:r>
      <w:r w:rsidR="002209BA">
        <w:rPr>
          <w:rtl/>
        </w:rPr>
        <w:t xml:space="preserve"> حمل‌شده را شامل نم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شود</w:t>
      </w:r>
      <w:r w:rsidR="002209BA">
        <w:rPr>
          <w:rtl/>
        </w:rPr>
        <w:t>. به عنوان مثال، «فَلَوْ صَلَّى الْإِنْسَانُ مُسْتَصْحِباً لِعَظْمِ الْفِيلِ بِمِشْطٍ وَ غَيْرِهِ...»؛ اگر ا</w:t>
      </w:r>
      <w:r w:rsidR="002209BA">
        <w:rPr>
          <w:rFonts w:hint="eastAsia"/>
          <w:rtl/>
        </w:rPr>
        <w:t>نسان</w:t>
      </w:r>
      <w:r w:rsidR="002209BA">
        <w:rPr>
          <w:rtl/>
        </w:rPr>
        <w:t xml:space="preserve"> در حال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نماز بخواند که استخوان ف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ل</w:t>
      </w:r>
      <w:r w:rsidR="002209BA">
        <w:rPr>
          <w:rtl/>
        </w:rPr>
        <w:t xml:space="preserve"> را به صورت شانه 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ا</w:t>
      </w:r>
      <w:r w:rsidR="002209BA">
        <w:rPr>
          <w:rtl/>
        </w:rPr>
        <w:t xml:space="preserve"> چ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ز</w:t>
      </w:r>
      <w:r w:rsidR="002209BA">
        <w:rPr>
          <w:rtl/>
        </w:rPr>
        <w:t xml:space="preserve"> د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گر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همراه داشته باشد (که در گذشته از عاج ف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ل</w:t>
      </w:r>
      <w:r w:rsidR="002209BA">
        <w:rPr>
          <w:rtl/>
        </w:rPr>
        <w:t xml:space="preserve"> که م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ته</w:t>
      </w:r>
      <w:r w:rsidR="002209BA">
        <w:rPr>
          <w:rtl/>
        </w:rPr>
        <w:t xml:space="preserve"> محسوب 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شد</w:t>
      </w:r>
      <w:r w:rsidR="002209BA">
        <w:rPr>
          <w:rtl/>
        </w:rPr>
        <w:t xml:space="preserve"> شانه 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ساختند</w:t>
      </w:r>
      <w:r w:rsidR="002209BA">
        <w:rPr>
          <w:rtl/>
        </w:rPr>
        <w:t>)، نمازش صح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ح</w:t>
      </w:r>
      <w:r w:rsidR="002209BA">
        <w:rPr>
          <w:rtl/>
        </w:rPr>
        <w:t xml:space="preserve"> است. 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شان</w:t>
      </w:r>
      <w:r w:rsidR="002209BA">
        <w:rPr>
          <w:rtl/>
        </w:rPr>
        <w:t xml:space="preserve"> 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ن</w:t>
      </w:r>
      <w:r w:rsidR="002209BA">
        <w:rPr>
          <w:rtl/>
        </w:rPr>
        <w:t xml:space="preserve"> حکم را به هر ش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ء</w:t>
      </w:r>
      <w:r w:rsidR="002209BA">
        <w:rPr>
          <w:rtl/>
        </w:rPr>
        <w:t xml:space="preserve"> حمل‌شده‌ا</w:t>
      </w:r>
      <w:r w:rsidR="002209BA">
        <w:rPr>
          <w:rFonts w:hint="cs"/>
          <w:rtl/>
        </w:rPr>
        <w:t>ی</w:t>
      </w:r>
      <w:r w:rsidR="002209BA">
        <w:rPr>
          <w:rtl/>
        </w:rPr>
        <w:t xml:space="preserve"> از م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ته</w:t>
      </w:r>
      <w:r w:rsidR="002209BA">
        <w:rPr>
          <w:rtl/>
        </w:rPr>
        <w:t xml:space="preserve"> تعم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م</w:t>
      </w:r>
      <w:r w:rsidR="002209BA">
        <w:rPr>
          <w:rtl/>
        </w:rPr>
        <w:t xml:space="preserve"> 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دهد</w:t>
      </w:r>
      <w:r w:rsidR="002209BA">
        <w:rPr>
          <w:rtl/>
        </w:rPr>
        <w:t>: «مِمَّا يُحْمَلُ». سپس م</w:t>
      </w:r>
      <w:r w:rsidR="002209BA">
        <w:rPr>
          <w:rFonts w:hint="cs"/>
          <w:rtl/>
        </w:rPr>
        <w:t>ی‌</w:t>
      </w:r>
      <w:r w:rsidR="002209BA">
        <w:rPr>
          <w:rFonts w:hint="eastAsia"/>
          <w:rtl/>
        </w:rPr>
        <w:t>افزا</w:t>
      </w:r>
      <w:r w:rsidR="002209BA">
        <w:rPr>
          <w:rFonts w:hint="cs"/>
          <w:rtl/>
        </w:rPr>
        <w:t>ی</w:t>
      </w:r>
      <w:r w:rsidR="002209BA">
        <w:rPr>
          <w:rFonts w:hint="eastAsia"/>
          <w:rtl/>
        </w:rPr>
        <w:t>د</w:t>
      </w:r>
      <w:r w:rsidR="002209BA">
        <w:rPr>
          <w:rtl/>
        </w:rPr>
        <w:t xml:space="preserve">: «فَلَا بَأْسَ بِالصَّلَاةِ فِيهِ. وَ بِمَا ذَكَرْنَاهُ أَيْضاً صَرَّحَ الْمُحَدِّثُ مُحْسِنٌ الْكَاشَانِيُّ...». </w:t>
      </w:r>
    </w:p>
    <w:p w14:paraId="6A8FC085" w14:textId="397765EE" w:rsidR="002209BA" w:rsidRDefault="002209BA" w:rsidP="00A6622B">
      <w:pPr>
        <w:ind w:firstLine="157"/>
      </w:pPr>
      <w:r>
        <w:rPr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ۀ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اصل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بر مانع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منع از نماز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دلالت دارد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اساس، از م</w:t>
      </w:r>
      <w:r>
        <w:rPr>
          <w:rFonts w:hint="cs"/>
          <w:rtl/>
        </w:rPr>
        <w:t>ی</w:t>
      </w:r>
      <w:r>
        <w:rPr>
          <w:rFonts w:hint="eastAsia"/>
          <w:rtl/>
        </w:rPr>
        <w:t>ته‌ا</w:t>
      </w:r>
      <w:r>
        <w:rPr>
          <w:rFonts w:hint="cs"/>
          <w:rtl/>
        </w:rPr>
        <w:t>ی</w:t>
      </w:r>
      <w:r>
        <w:rPr>
          <w:rtl/>
        </w:rPr>
        <w:t xml:space="preserve"> که «مَا لَا تَت</w:t>
      </w:r>
      <w:r>
        <w:rPr>
          <w:rFonts w:hint="eastAsia"/>
          <w:rtl/>
        </w:rPr>
        <w:t>ِمُّ</w:t>
      </w:r>
      <w:r>
        <w:rPr>
          <w:rtl/>
        </w:rPr>
        <w:t xml:space="preserve"> فِيهِ الصَّلَاةُ» است، انصراف دارد و مقصود از آن، لباس</w:t>
      </w:r>
      <w:r>
        <w:rPr>
          <w:rFonts w:hint="cs"/>
          <w:rtl/>
        </w:rPr>
        <w:t>ی</w:t>
      </w:r>
      <w:r>
        <w:rPr>
          <w:rtl/>
        </w:rPr>
        <w:t xml:space="preserve"> است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باشد.</w:t>
      </w:r>
    </w:p>
    <w:p w14:paraId="271C7D01" w14:textId="77777777" w:rsidR="00A6622B" w:rsidRDefault="002209BA" w:rsidP="00A6622B">
      <w:pPr>
        <w:ind w:firstLine="157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برا</w:t>
      </w:r>
      <w:r>
        <w:rPr>
          <w:rFonts w:hint="cs"/>
          <w:rtl/>
        </w:rPr>
        <w:t>ی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</w:t>
      </w:r>
      <w:r w:rsidR="00A6622B">
        <w:rPr>
          <w:rFonts w:hint="cs"/>
          <w:rtl/>
        </w:rPr>
        <w:t>صحیحه محمد بن مسلم</w:t>
      </w:r>
      <w:r>
        <w:rPr>
          <w:rtl/>
        </w:rPr>
        <w:t xml:space="preserve"> استدلال کرد</w:t>
      </w:r>
      <w:r w:rsidR="00A6622B">
        <w:rPr>
          <w:rFonts w:hint="cs"/>
          <w:rtl/>
        </w:rPr>
        <w:t>.</w:t>
      </w:r>
    </w:p>
    <w:p w14:paraId="5BE253AB" w14:textId="68BC567D" w:rsidR="00A6622B" w:rsidRPr="00A6622B" w:rsidRDefault="00A6622B" w:rsidP="00A6622B">
      <w:pPr>
        <w:ind w:firstLine="157"/>
        <w:rPr>
          <w:color w:val="FF0000"/>
          <w:rtl/>
        </w:rPr>
      </w:pPr>
      <w:r w:rsidRPr="00A6622B">
        <w:rPr>
          <w:rFonts w:hint="cs"/>
          <w:color w:val="FF0000"/>
          <w:rtl/>
        </w:rPr>
        <w:t>صحیحه محمد بن مسلم</w:t>
      </w:r>
    </w:p>
    <w:p w14:paraId="57440D3A" w14:textId="390458A9" w:rsidR="00A6622B" w:rsidRDefault="00A6622B" w:rsidP="00A43C83">
      <w:pPr>
        <w:rPr>
          <w:rtl/>
        </w:rPr>
      </w:pPr>
      <w:r w:rsidRPr="00A6622B">
        <w:rPr>
          <w:rFonts w:hint="cs"/>
          <w:rtl/>
        </w:rPr>
        <w:t xml:space="preserve">محمد بن الحسن بإسناده عن الحسين بن سعيد عن حماد بن عيسى عن حريز عن محمد بن مسلم قال: </w:t>
      </w:r>
      <w:r w:rsidRPr="00A6622B">
        <w:rPr>
          <w:rFonts w:hint="cs"/>
          <w:color w:val="008000"/>
          <w:rtl/>
        </w:rPr>
        <w:t>«سألته عن الجلد الميت‏ أ يلبس‏ في الصلاة إذا دبغ قال لا و لو دبغ سبعين مرة».</w:t>
      </w:r>
      <w:r>
        <w:rPr>
          <w:rStyle w:val="aa"/>
          <w:rtl/>
        </w:rPr>
        <w:footnoteReference w:id="3"/>
      </w:r>
    </w:p>
    <w:p w14:paraId="61B05C87" w14:textId="652B13BB" w:rsidR="002209BA" w:rsidRDefault="002209BA" w:rsidP="00A43C83">
      <w:pPr>
        <w:ind w:firstLine="157"/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کلم</w:t>
      </w:r>
      <w:r>
        <w:rPr>
          <w:rFonts w:hint="cs"/>
          <w:rtl/>
        </w:rPr>
        <w:t>ۀ</w:t>
      </w:r>
      <w:r>
        <w:rPr>
          <w:rtl/>
        </w:rPr>
        <w:t xml:space="preserve"> «الْجِلْد» با الف و لام آمده که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خودِ آن پوست،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است. اگر «جِلْدُ الْمَيِّتِ» بود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گرچه استعمالش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است، اما چون در نص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بر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«جِلْدُ الْمَيِّتِ» در مقابل «جِلْدُ غَيْرِ الْمَيِّتِ»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tl/>
        </w:rPr>
        <w:t xml:space="preserve"> که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رمأکول‌اللحم</w:t>
      </w:r>
      <w:r>
        <w:rPr>
          <w:rFonts w:hint="cs"/>
          <w:rtl/>
        </w:rPr>
        <w:t>ی</w:t>
      </w:r>
      <w:r>
        <w:rPr>
          <w:rtl/>
        </w:rPr>
        <w:t xml:space="preserve"> که قابل تذک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پس از ذبح شرع</w:t>
      </w:r>
      <w:r>
        <w:rPr>
          <w:rFonts w:hint="cs"/>
          <w:rtl/>
        </w:rPr>
        <w:t>ی</w:t>
      </w:r>
      <w:r>
        <w:rPr>
          <w:rtl/>
        </w:rPr>
        <w:t xml:space="preserve"> به دست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tl/>
        </w:rPr>
        <w:t xml:space="preserve"> با ذبح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مگر پوست سگ و خوک.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حر</w:t>
      </w:r>
      <w:r>
        <w:rPr>
          <w:rFonts w:hint="eastAsia"/>
          <w:rtl/>
        </w:rPr>
        <w:t>ام‌گوشت</w:t>
      </w:r>
      <w:r>
        <w:rPr>
          <w:rFonts w:hint="cs"/>
          <w:rtl/>
        </w:rPr>
        <w:t>ی</w:t>
      </w:r>
      <w:r>
        <w:rPr>
          <w:rtl/>
        </w:rPr>
        <w:t xml:space="preserve"> که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تذک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دارند، پوستشان با ذبح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مقصود آن است که پوست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مُرده را برا</w:t>
      </w:r>
      <w:r>
        <w:rPr>
          <w:rFonts w:hint="cs"/>
          <w:rtl/>
        </w:rPr>
        <w:t>ی</w:t>
      </w:r>
      <w:r>
        <w:rPr>
          <w:rtl/>
        </w:rPr>
        <w:t xml:space="preserve"> نماز استفاده کند. 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پرسد</w:t>
      </w:r>
      <w:r>
        <w:rPr>
          <w:rtl/>
        </w:rPr>
        <w:t>: «أَ يُلْبَسُ فِي الصَّلَاةِ إِذَا دُبِغَ؟».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: «لَا، وَ لَوْ دُبِغَ سَبْعِينَ مَرَّةً».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هفتاد بار دباغ</w:t>
      </w:r>
      <w:r>
        <w:rPr>
          <w:rFonts w:hint="cs"/>
          <w:rtl/>
        </w:rPr>
        <w:t>ی</w:t>
      </w:r>
      <w:r>
        <w:rPr>
          <w:rtl/>
        </w:rPr>
        <w:t xml:space="preserve"> شود،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از کلم</w:t>
      </w:r>
      <w:r>
        <w:rPr>
          <w:rFonts w:hint="cs"/>
          <w:rtl/>
        </w:rPr>
        <w:t>ۀ</w:t>
      </w:r>
      <w:r>
        <w:rPr>
          <w:rtl/>
        </w:rPr>
        <w:t xml:space="preserve"> «يُلْبَسُ»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همان حرف صاحب حدائق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</w:t>
      </w:r>
    </w:p>
    <w:p w14:paraId="4C37D332" w14:textId="052AD0BC" w:rsidR="00A43C83" w:rsidRDefault="00A43C83" w:rsidP="00A43C83">
      <w:pPr>
        <w:ind w:firstLine="157"/>
        <w:rPr>
          <w:rtl/>
        </w:rPr>
      </w:pPr>
      <w:r>
        <w:rPr>
          <w:rFonts w:hint="eastAsia"/>
          <w:rtl/>
        </w:rPr>
        <w:t>لکن</w:t>
      </w:r>
      <w:r>
        <w:rPr>
          <w:rtl/>
        </w:rPr>
        <w:t xml:space="preserve"> صاحب جواهر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اشکال کرده و معتقد است ما در باب منع از نماز با م</w:t>
      </w:r>
      <w:r>
        <w:rPr>
          <w:rFonts w:hint="cs"/>
          <w:rtl/>
        </w:rPr>
        <w:t>ی</w:t>
      </w:r>
      <w:r>
        <w:rPr>
          <w:rFonts w:hint="eastAsia"/>
          <w:rtl/>
        </w:rPr>
        <w:t>ته،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عموم خود شامل «مَا لَا تَتِمُّ فِيهِ الصَّلَاةُ»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Fonts w:hint="cs"/>
          <w:rtl/>
        </w:rPr>
        <w:t xml:space="preserve"> صحیحه ابن ابی عمیر است که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هر دو،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آن را نقل کرده‌اند</w:t>
      </w:r>
      <w:r>
        <w:rPr>
          <w:rFonts w:hint="cs"/>
          <w:rtl/>
        </w:rPr>
        <w:t>.</w:t>
      </w:r>
    </w:p>
    <w:p w14:paraId="1E87B5D2" w14:textId="3DC001A0" w:rsidR="00A6622B" w:rsidRPr="00A43C83" w:rsidRDefault="00A6622B" w:rsidP="00A6622B">
      <w:pPr>
        <w:ind w:firstLine="157"/>
        <w:rPr>
          <w:color w:val="FF0000"/>
        </w:rPr>
      </w:pPr>
      <w:r w:rsidRPr="00A43C83">
        <w:rPr>
          <w:rFonts w:hint="cs"/>
          <w:color w:val="FF0000"/>
          <w:rtl/>
        </w:rPr>
        <w:t>صحیحه ابن ابی عمیر</w:t>
      </w:r>
    </w:p>
    <w:p w14:paraId="3551CF3A" w14:textId="15AB70D7" w:rsidR="00A6622B" w:rsidRPr="00A43C83" w:rsidRDefault="00A6622B" w:rsidP="00A6622B">
      <w:pPr>
        <w:rPr>
          <w:color w:val="008000"/>
          <w:rtl/>
        </w:rPr>
      </w:pPr>
      <w:r w:rsidRPr="00A6622B">
        <w:rPr>
          <w:rFonts w:hint="cs"/>
          <w:rtl/>
        </w:rPr>
        <w:t>و بإسناده عن أحمد بن محمد بن عيسى عن محمد بن أبي عمير عن غير واحد عن أبي عبد الله ع</w:t>
      </w:r>
      <w:r>
        <w:rPr>
          <w:rFonts w:hint="cs"/>
          <w:rtl/>
        </w:rPr>
        <w:t>لیه السلام</w:t>
      </w:r>
      <w:r w:rsidRPr="00A6622B">
        <w:rPr>
          <w:rFonts w:hint="cs"/>
          <w:rtl/>
        </w:rPr>
        <w:t xml:space="preserve"> </w:t>
      </w:r>
      <w:r w:rsidRPr="00A43C83">
        <w:rPr>
          <w:rFonts w:hint="cs"/>
          <w:color w:val="008000"/>
          <w:rtl/>
        </w:rPr>
        <w:t>«في الميتة قال: لا تصل في شي‏ء منه و لا شسع».</w:t>
      </w:r>
      <w:r w:rsidR="00A43C83">
        <w:rPr>
          <w:rStyle w:val="aa"/>
          <w:rtl/>
        </w:rPr>
        <w:footnoteReference w:id="4"/>
      </w:r>
    </w:p>
    <w:p w14:paraId="34976B2F" w14:textId="77777777" w:rsidR="00A626CE" w:rsidRDefault="002209BA" w:rsidP="002209BA">
      <w:pPr>
        <w:ind w:firstLine="157"/>
        <w:rPr>
          <w:rtl/>
        </w:rPr>
      </w:pPr>
      <w:r>
        <w:rPr>
          <w:rtl/>
        </w:rPr>
        <w:t>همان‌طور که</w:t>
      </w:r>
      <w:r w:rsidR="00A626CE">
        <w:rPr>
          <w:rFonts w:hint="cs"/>
          <w:rtl/>
        </w:rPr>
        <w:t xml:space="preserve"> قبلا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«عَنْ غَيْرِ وَاحِدٍ»، خصوصاً از شخص</w:t>
      </w:r>
      <w:r>
        <w:rPr>
          <w:rFonts w:hint="cs"/>
          <w:rtl/>
        </w:rPr>
        <w:t>ی</w:t>
      </w:r>
      <w:r>
        <w:rPr>
          <w:rtl/>
        </w:rPr>
        <w:t xml:space="preserve"> مانند 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حکم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است 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A626CE">
        <w:rPr>
          <w:rtl/>
        </w:rPr>
        <w:t xml:space="preserve"> که آن</w:t>
      </w:r>
      <w:r>
        <w:rPr>
          <w:rtl/>
        </w:rPr>
        <w:t>را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مشهوره به حس</w:t>
      </w:r>
      <w:r>
        <w:rPr>
          <w:rFonts w:hint="eastAsia"/>
          <w:rtl/>
        </w:rPr>
        <w:t>اب</w:t>
      </w:r>
      <w:r>
        <w:rPr>
          <w:rtl/>
        </w:rPr>
        <w:t xml:space="preserve"> آورد؛ چرا که «مَا رَوَاهُ غَيْرُ وَاحِدٍ مِنْ أَصْحَابِ الْإِمَامِ عَلَيْهِ السَّلَامُ»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قاعد</w:t>
      </w:r>
      <w:r>
        <w:rPr>
          <w:rFonts w:hint="cs"/>
          <w:rtl/>
        </w:rPr>
        <w:t>ۀ</w:t>
      </w:r>
      <w:r>
        <w:rPr>
          <w:rtl/>
        </w:rPr>
        <w:t xml:space="preserve"> «خُذْ بِمَا اشْتَهَرَ بَيْنَ أَصْحَابِكَ»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دربار</w:t>
      </w:r>
      <w:r>
        <w:rPr>
          <w:rFonts w:hint="cs"/>
          <w:rtl/>
        </w:rPr>
        <w:t>ۀ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</w:t>
      </w:r>
      <w:r>
        <w:rPr>
          <w:rtl/>
        </w:rPr>
        <w:lastRenderedPageBreak/>
        <w:t>«قَالَ: لَا تُصَلِّ فِي شَيْءٍ مِنْهُ وَ لَا فِي شِسْعٍ». «شِسْع» به بند</w:t>
      </w:r>
      <w:r>
        <w:rPr>
          <w:rFonts w:hint="cs"/>
          <w:rtl/>
        </w:rPr>
        <w:t>ی</w:t>
      </w:r>
      <w:r>
        <w:rPr>
          <w:rtl/>
        </w:rPr>
        <w:t xml:space="preserve"> از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انگشت شست و انگشت کنار</w:t>
      </w:r>
      <w:r>
        <w:rPr>
          <w:rFonts w:hint="cs"/>
          <w:rtl/>
        </w:rPr>
        <w:t>ی</w:t>
      </w:r>
      <w:r>
        <w:rPr>
          <w:rtl/>
        </w:rPr>
        <w:t xml:space="preserve"> پا عبور کرده و به سمت مچ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تکه که از رو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ۀ</w:t>
      </w:r>
      <w:r>
        <w:rPr>
          <w:rtl/>
        </w:rPr>
        <w:t xml:space="preserve"> پا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معمولاً به انداز</w:t>
      </w:r>
      <w:r>
        <w:rPr>
          <w:rFonts w:hint="cs"/>
          <w:rtl/>
        </w:rPr>
        <w:t>ۀ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 انگشت است. امام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کوچک هم باشد، نماز در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14:paraId="6A8F2FC5" w14:textId="2FF7CB08" w:rsidR="002209BA" w:rsidRDefault="002209BA" w:rsidP="002209BA">
      <w:pPr>
        <w:ind w:firstLine="157"/>
      </w:pP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در استدلال صاحب حدائق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حرف «فِي» در «لَا تُصَلِّ فِي شَيْءٍ»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ۀ</w:t>
      </w:r>
      <w:r>
        <w:rPr>
          <w:rtl/>
        </w:rPr>
        <w:t xml:space="preserve"> لباس بودن است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کند، عبارت «وَ لَوْ فِي شِسْعٍ»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 ممکن است اشکال شود که «شِسْع»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محمول (ش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حمل‌شده)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مثلاً در مورد استخوان م</w:t>
      </w:r>
      <w:r>
        <w:rPr>
          <w:rFonts w:hint="cs"/>
          <w:rtl/>
        </w:rPr>
        <w:t>ی</w:t>
      </w:r>
      <w:r>
        <w:rPr>
          <w:rFonts w:hint="eastAsia"/>
          <w:rtl/>
        </w:rPr>
        <w:t>ته‌ا</w:t>
      </w:r>
      <w:r>
        <w:rPr>
          <w:rFonts w:hint="cs"/>
          <w:rtl/>
        </w:rPr>
        <w:t>ی</w:t>
      </w:r>
      <w:r>
        <w:rPr>
          <w:rtl/>
        </w:rPr>
        <w:t xml:space="preserve"> که در دست نمازگزار باشد، حرف «فِي» صدق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پاسخ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ناظر به «مَا لَا تَتِمُّ فِيهِ الصَّلَاةُ» است و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لباس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بلکه غرض آن است ک</w:t>
      </w:r>
      <w:r>
        <w:rPr>
          <w:rFonts w:hint="eastAsia"/>
          <w:rtl/>
        </w:rPr>
        <w:t>ه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بتوان با آن نماز خواند. حت</w:t>
      </w:r>
      <w:r>
        <w:rPr>
          <w:rFonts w:hint="cs"/>
          <w:rtl/>
        </w:rPr>
        <w:t>ی</w:t>
      </w:r>
      <w:r>
        <w:rPr>
          <w:rtl/>
        </w:rPr>
        <w:t xml:space="preserve"> اگر عظم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استخوان هم باشد، باز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است.</w:t>
      </w:r>
    </w:p>
    <w:p w14:paraId="3A685004" w14:textId="14B86D37" w:rsidR="002209BA" w:rsidRDefault="002209BA" w:rsidP="002209BA">
      <w:pPr>
        <w:ind w:firstLine="157"/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ابداً اختصاص به «مَا تَتِمُّ فِيهِ الصَّلَاةُ»</w:t>
      </w:r>
      <w:r w:rsidR="00A626CE">
        <w:rPr>
          <w:rtl/>
        </w:rPr>
        <w:t xml:space="preserve"> ندارد و روشن و واضح است. چه آن</w:t>
      </w:r>
      <w:r>
        <w:rPr>
          <w:rtl/>
        </w:rPr>
        <w:t>را جداگانه در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گذاشته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کفش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 خود کفش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«مَا تَتِمُّ فِيهِ الصَّلَاةُ»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«لَا تَتِمُّ» را مثال زده بود، به «خُف</w:t>
      </w:r>
      <w:r>
        <w:rPr>
          <w:rFonts w:hint="eastAsia"/>
          <w:rtl/>
        </w:rPr>
        <w:t>ّ»</w:t>
      </w:r>
      <w:r>
        <w:rPr>
          <w:rtl/>
        </w:rPr>
        <w:t xml:space="preserve"> (نوع</w:t>
      </w:r>
      <w:r>
        <w:rPr>
          <w:rFonts w:hint="cs"/>
          <w:rtl/>
        </w:rPr>
        <w:t>ی</w:t>
      </w:r>
      <w:r>
        <w:rPr>
          <w:rtl/>
        </w:rPr>
        <w:t xml:space="preserve"> کفش) مثال زده شد، تا چه رسد به «شِسْعُ الْخُفِّ» (بند آن).</w:t>
      </w:r>
    </w:p>
    <w:p w14:paraId="0242A270" w14:textId="77777777" w:rsidR="00A626CE" w:rsidRDefault="002209BA" w:rsidP="002209BA">
      <w:pPr>
        <w:ind w:firstLine="157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تمام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نماز در م</w:t>
      </w:r>
      <w:r>
        <w:rPr>
          <w:rFonts w:hint="cs"/>
          <w:rtl/>
        </w:rPr>
        <w:t>ی</w:t>
      </w:r>
      <w:r>
        <w:rPr>
          <w:rFonts w:hint="eastAsia"/>
          <w:rtl/>
        </w:rPr>
        <w:t>ته،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«مَا لَا تَتِمُّ فِيهِ الصَّلَاةُ» باشد، باطل است. استصحاب و همراه داشتن آن، چه به صورت جزئ</w:t>
      </w:r>
      <w:r>
        <w:rPr>
          <w:rFonts w:hint="cs"/>
          <w:rtl/>
        </w:rPr>
        <w:t>ی</w:t>
      </w:r>
      <w:r>
        <w:rPr>
          <w:rtl/>
        </w:rPr>
        <w:t xml:space="preserve"> از کفش باشد، چه کمربند</w:t>
      </w:r>
      <w:r>
        <w:rPr>
          <w:rFonts w:hint="cs"/>
          <w:rtl/>
        </w:rPr>
        <w:t>ی</w:t>
      </w:r>
      <w:r>
        <w:rPr>
          <w:rtl/>
        </w:rPr>
        <w:t xml:space="preserve"> که به کمر بسته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دستمال، سربند، عقال، قلنسوه و ه</w:t>
      </w:r>
      <w:r>
        <w:rPr>
          <w:rFonts w:hint="eastAsia"/>
          <w:rtl/>
        </w:rPr>
        <w:t>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با خود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باعث بطلان نماز است. </w:t>
      </w:r>
    </w:p>
    <w:p w14:paraId="25A27E06" w14:textId="515E52CA" w:rsidR="002209BA" w:rsidRDefault="002209BA" w:rsidP="002209BA">
      <w:pPr>
        <w:ind w:firstLine="157"/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به دو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14:paraId="79D1DCEA" w14:textId="77777777" w:rsidR="002209BA" w:rsidRPr="00A626CE" w:rsidRDefault="002209BA" w:rsidP="002209BA">
      <w:pPr>
        <w:ind w:firstLine="157"/>
        <w:rPr>
          <w:color w:val="FF0000"/>
        </w:rPr>
      </w:pPr>
      <w:r w:rsidRPr="00A626CE">
        <w:rPr>
          <w:color w:val="FF0000"/>
          <w:rtl/>
        </w:rPr>
        <w:t>**دل</w:t>
      </w:r>
      <w:r w:rsidRPr="00A626CE">
        <w:rPr>
          <w:rFonts w:hint="cs"/>
          <w:color w:val="FF0000"/>
          <w:rtl/>
        </w:rPr>
        <w:t>ی</w:t>
      </w:r>
      <w:r w:rsidRPr="00A626CE">
        <w:rPr>
          <w:rFonts w:hint="eastAsia"/>
          <w:color w:val="FF0000"/>
          <w:rtl/>
        </w:rPr>
        <w:t>ل</w:t>
      </w:r>
      <w:r w:rsidRPr="00A626CE">
        <w:rPr>
          <w:color w:val="FF0000"/>
          <w:rtl/>
        </w:rPr>
        <w:t xml:space="preserve"> اول: مقتضا</w:t>
      </w:r>
      <w:r w:rsidRPr="00A626CE">
        <w:rPr>
          <w:rFonts w:hint="cs"/>
          <w:color w:val="FF0000"/>
          <w:rtl/>
        </w:rPr>
        <w:t>ی</w:t>
      </w:r>
      <w:r w:rsidRPr="00A626CE">
        <w:rPr>
          <w:color w:val="FF0000"/>
          <w:rtl/>
        </w:rPr>
        <w:t xml:space="preserve"> قاعده**</w:t>
      </w:r>
    </w:p>
    <w:p w14:paraId="0314FDBD" w14:textId="77777777" w:rsidR="002209BA" w:rsidRDefault="002209BA" w:rsidP="002209BA">
      <w:pPr>
        <w:ind w:firstLine="157"/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اول، قصور نصوصِ استثناء از شمول نجاست ذات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همان‌طور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طائف</w:t>
      </w:r>
      <w:r>
        <w:rPr>
          <w:rFonts w:hint="cs"/>
          <w:rtl/>
        </w:rPr>
        <w:t>ۀ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استثناء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با مثال‌ها و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چون «عَلَيْهِ الشَّيْءُ»، ظهور در نجاست عارض</w:t>
      </w:r>
      <w:r>
        <w:rPr>
          <w:rFonts w:hint="cs"/>
          <w:rtl/>
        </w:rPr>
        <w:t>ی</w:t>
      </w:r>
      <w:r>
        <w:rPr>
          <w:rtl/>
        </w:rPr>
        <w:t xml:space="preserve"> دارند و شامل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(نجاست ذات</w:t>
      </w:r>
      <w:r>
        <w:rPr>
          <w:rFonts w:hint="cs"/>
          <w:rtl/>
        </w:rPr>
        <w:t>ی</w:t>
      </w:r>
      <w:r>
        <w:rPr>
          <w:rtl/>
        </w:rPr>
        <w:t>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استثناء شامل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نشد،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تحت مقتضا</w:t>
      </w:r>
      <w:r>
        <w:rPr>
          <w:rFonts w:hint="cs"/>
          <w:rtl/>
        </w:rPr>
        <w:t>ی</w:t>
      </w:r>
      <w:r>
        <w:rPr>
          <w:rtl/>
        </w:rPr>
        <w:t xml:space="preserve"> قاعده،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عقد مستثن</w:t>
      </w:r>
      <w:r>
        <w:rPr>
          <w:rFonts w:hint="cs"/>
          <w:rtl/>
        </w:rPr>
        <w:t>ی‌</w:t>
      </w:r>
      <w:r>
        <w:rPr>
          <w:rFonts w:hint="eastAsia"/>
          <w:rtl/>
        </w:rPr>
        <w:t>منه،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 قاعد</w:t>
      </w:r>
      <w:r>
        <w:rPr>
          <w:rFonts w:hint="cs"/>
          <w:rtl/>
        </w:rPr>
        <w:t>ۀ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عقد مستثن</w:t>
      </w:r>
      <w:r>
        <w:rPr>
          <w:rFonts w:hint="cs"/>
          <w:rtl/>
        </w:rPr>
        <w:t>ی‌</w:t>
      </w:r>
      <w:r>
        <w:rPr>
          <w:rFonts w:hint="eastAsia"/>
          <w:rtl/>
        </w:rPr>
        <w:t>منه</w:t>
      </w:r>
      <w:r>
        <w:rPr>
          <w:rtl/>
        </w:rPr>
        <w:t xml:space="preserve"> آن نصوص است. همان‌طور که چند بار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</w:t>
      </w:r>
      <w:r>
        <w:rPr>
          <w:rFonts w:hint="cs"/>
          <w:rtl/>
        </w:rPr>
        <w:t>ۀ</w:t>
      </w:r>
      <w:r>
        <w:rPr>
          <w:rtl/>
        </w:rPr>
        <w:t xml:space="preserve"> استثنائ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عقد مستثن</w:t>
      </w:r>
      <w:r>
        <w:rPr>
          <w:rFonts w:hint="cs"/>
          <w:rtl/>
        </w:rPr>
        <w:t>ی‌</w:t>
      </w:r>
      <w:r>
        <w:rPr>
          <w:rFonts w:hint="eastAsia"/>
          <w:rtl/>
        </w:rPr>
        <w:t>منه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وجود استثناء، دلالت بر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عام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در ماقبل آن دارد. فلذا، عقد مستثن</w:t>
      </w:r>
      <w:r>
        <w:rPr>
          <w:rFonts w:hint="cs"/>
          <w:rtl/>
        </w:rPr>
        <w:t>ی‌</w:t>
      </w:r>
      <w:r>
        <w:rPr>
          <w:rFonts w:hint="eastAsia"/>
          <w:rtl/>
        </w:rPr>
        <w:t>منه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حکم «لَا يَجُوزُ </w:t>
      </w:r>
      <w:r>
        <w:rPr>
          <w:rtl/>
        </w:rPr>
        <w:lastRenderedPageBreak/>
        <w:t xml:space="preserve">الصَّلَاةُ مُطْلَقاً فِي النَّجِسِ»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«يُشْتَرَطُ فِي لِبَاسِ الْمُصَلِّي الطَّهَارَةُ مُطْلَقاً» است. از آنجا که استثناء فقط شامل نجاست عارض</w:t>
      </w:r>
      <w:r>
        <w:rPr>
          <w:rFonts w:hint="cs"/>
          <w:rtl/>
        </w:rPr>
        <w:t>ی</w:t>
      </w:r>
      <w:r>
        <w:rPr>
          <w:rtl/>
        </w:rPr>
        <w:t xml:space="preserve"> در «مَا لَا تَتِمُّ فِيهِ الصَّلَاةُ» شد، نجاست </w:t>
      </w:r>
      <w:r>
        <w:rPr>
          <w:rFonts w:hint="eastAsia"/>
          <w:rtl/>
        </w:rPr>
        <w:t>ذات</w:t>
      </w:r>
      <w:r>
        <w:rPr>
          <w:rFonts w:hint="cs"/>
          <w:rtl/>
        </w:rPr>
        <w:t>ی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>) تحت همان حکم عام بطلان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14:paraId="3D7CDF40" w14:textId="77777777" w:rsidR="002209BA" w:rsidRPr="00A626CE" w:rsidRDefault="002209BA" w:rsidP="002209BA">
      <w:pPr>
        <w:ind w:firstLine="157"/>
        <w:rPr>
          <w:color w:val="FF0000"/>
        </w:rPr>
      </w:pPr>
      <w:r w:rsidRPr="00A626CE">
        <w:rPr>
          <w:color w:val="FF0000"/>
          <w:rtl/>
        </w:rPr>
        <w:t>**دل</w:t>
      </w:r>
      <w:r w:rsidRPr="00A626CE">
        <w:rPr>
          <w:rFonts w:hint="cs"/>
          <w:color w:val="FF0000"/>
          <w:rtl/>
        </w:rPr>
        <w:t>ی</w:t>
      </w:r>
      <w:r w:rsidRPr="00A626CE">
        <w:rPr>
          <w:rFonts w:hint="eastAsia"/>
          <w:color w:val="FF0000"/>
          <w:rtl/>
        </w:rPr>
        <w:t>ل</w:t>
      </w:r>
      <w:r w:rsidRPr="00A626CE">
        <w:rPr>
          <w:color w:val="FF0000"/>
          <w:rtl/>
        </w:rPr>
        <w:t xml:space="preserve"> دوم: نصوص خاص**</w:t>
      </w:r>
    </w:p>
    <w:p w14:paraId="7A8D79DB" w14:textId="77777777" w:rsidR="002209BA" w:rsidRDefault="002209BA" w:rsidP="002209BA">
      <w:pPr>
        <w:ind w:firstLine="157"/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وجود دارد، مانند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ۀ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به صراحت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«لَا تُصَلِّ فِي شَيْءٍ مِنْهُ» و با مثال «وَ لَوْ فِي شِسْعٍ» هرگونه شمول را برا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کوچک و حمل‌شده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«فِي شَيْءٍ مِنْهُ» در روا</w:t>
      </w:r>
      <w:r>
        <w:rPr>
          <w:rFonts w:hint="cs"/>
          <w:rtl/>
        </w:rPr>
        <w:t>ی</w:t>
      </w:r>
      <w:r>
        <w:rPr>
          <w:rtl/>
        </w:rPr>
        <w:t>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محمول به کار رفته است. به عنوان مثال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آمده: «لَا تُصَلِّ فِيمَا عَلَيْهِ الشَّيْءُ مِمَّا لَا تَتِمُّ فِيهِ الصَّلَاةُ». در آنجا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مقصود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حمل‌شده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لباس است، حرف «فِي» به کار رفته است. بناب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مورد بحث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شامل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ته،</w:t>
      </w:r>
      <w:r>
        <w:rPr>
          <w:rtl/>
        </w:rPr>
        <w:t xml:space="preserve"> چه لباس و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آن،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حضرت با مثال زدن به «شِسْع» که خود به تنها</w:t>
      </w:r>
      <w:r>
        <w:rPr>
          <w:rFonts w:hint="cs"/>
          <w:rtl/>
        </w:rPr>
        <w:t>یی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عنوان لباس را ندارد، هرگونه شبهه‌ا</w:t>
      </w:r>
      <w:r>
        <w:rPr>
          <w:rFonts w:hint="cs"/>
          <w:rtl/>
        </w:rPr>
        <w:t>ی</w:t>
      </w:r>
      <w:r>
        <w:rPr>
          <w:rtl/>
        </w:rPr>
        <w:t xml:space="preserve"> را برطرف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14:paraId="38F08797" w14:textId="77777777" w:rsidR="002209BA" w:rsidRDefault="002209BA" w:rsidP="002209BA">
      <w:pPr>
        <w:ind w:firstLine="157"/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بحث نماز با اجزاء 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14:paraId="7E8E7788" w14:textId="77777777" w:rsidR="002209BA" w:rsidRDefault="002209BA" w:rsidP="002209BA">
      <w:pPr>
        <w:ind w:firstLine="157"/>
      </w:pPr>
    </w:p>
    <w:p w14:paraId="3A8C87C7" w14:textId="501A11AD" w:rsidR="002209BA" w:rsidRPr="00A626CE" w:rsidRDefault="002209BA" w:rsidP="002209BA">
      <w:pPr>
        <w:ind w:firstLine="157"/>
        <w:rPr>
          <w:color w:val="FF0000"/>
        </w:rPr>
      </w:pPr>
      <w:r w:rsidRPr="00A626CE">
        <w:rPr>
          <w:color w:val="FF0000"/>
          <w:rtl/>
        </w:rPr>
        <w:t>اشتراط اباح</w:t>
      </w:r>
      <w:r w:rsidRPr="00A626CE">
        <w:rPr>
          <w:rFonts w:hint="cs"/>
          <w:color w:val="FF0000"/>
          <w:rtl/>
        </w:rPr>
        <w:t>ۀ</w:t>
      </w:r>
      <w:r w:rsidR="00A626CE" w:rsidRPr="00A626CE">
        <w:rPr>
          <w:color w:val="FF0000"/>
          <w:rtl/>
        </w:rPr>
        <w:t xml:space="preserve"> لباس</w:t>
      </w:r>
    </w:p>
    <w:p w14:paraId="43F68708" w14:textId="77777777" w:rsidR="00A626CE" w:rsidRDefault="00A626CE" w:rsidP="00A626CE">
      <w:pPr>
        <w:ind w:firstLine="157"/>
        <w:rPr>
          <w:rtl/>
        </w:rPr>
      </w:pPr>
      <w:r>
        <w:rPr>
          <w:rFonts w:hint="cs"/>
          <w:rtl/>
        </w:rPr>
        <w:t xml:space="preserve">امام راحل فرموده است: </w:t>
      </w:r>
    </w:p>
    <w:p w14:paraId="372969BF" w14:textId="511C31D6" w:rsidR="00A626CE" w:rsidRPr="00A626CE" w:rsidRDefault="00A626CE" w:rsidP="00A626CE">
      <w:pPr>
        <w:ind w:firstLine="157"/>
        <w:rPr>
          <w:color w:val="800000"/>
          <w:rtl/>
        </w:rPr>
      </w:pPr>
      <w:r w:rsidRPr="00A626CE">
        <w:rPr>
          <w:rFonts w:hint="cs"/>
          <w:color w:val="800000"/>
          <w:rtl/>
        </w:rPr>
        <w:t>«</w:t>
      </w:r>
      <w:r w:rsidRPr="00A626CE">
        <w:rPr>
          <w:color w:val="800000"/>
          <w:rtl/>
        </w:rPr>
        <w:t>الثاني</w:t>
      </w:r>
      <w:r w:rsidRPr="00A626CE">
        <w:rPr>
          <w:rFonts w:hint="cs"/>
          <w:color w:val="800000"/>
          <w:rtl/>
        </w:rPr>
        <w:t xml:space="preserve">: </w:t>
      </w:r>
      <w:r w:rsidRPr="00A626CE">
        <w:rPr>
          <w:color w:val="800000"/>
          <w:rtl/>
        </w:rPr>
        <w:t>الإباحة، فلايجوز في المغصوب مع العلم بالغصبيّة، فلو لم يعلم بها صحّت صلاته، وكذا مع النسيان إلّافي الغاصب نفسه، فلا يُترك الاحتياط بالإعاد</w:t>
      </w:r>
      <w:r w:rsidRPr="00A626CE">
        <w:rPr>
          <w:rFonts w:hint="cs"/>
          <w:color w:val="800000"/>
          <w:rtl/>
        </w:rPr>
        <w:t>ة».</w:t>
      </w:r>
      <w:r>
        <w:rPr>
          <w:rStyle w:val="aa"/>
          <w:color w:val="800000"/>
          <w:rtl/>
        </w:rPr>
        <w:footnoteReference w:id="5"/>
      </w:r>
    </w:p>
    <w:p w14:paraId="41CA91A0" w14:textId="118AD817" w:rsidR="002209BA" w:rsidRDefault="002209BA" w:rsidP="00A626CE">
      <w:pPr>
        <w:ind w:firstLine="157"/>
      </w:pPr>
      <w:r>
        <w:rPr>
          <w:rFonts w:hint="eastAsia"/>
          <w:rtl/>
        </w:rPr>
        <w:t>شهرت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 ما، از قدما</w:t>
      </w:r>
      <w:r>
        <w:rPr>
          <w:rFonts w:hint="cs"/>
          <w:rtl/>
        </w:rPr>
        <w:t>ی</w:t>
      </w:r>
      <w:r>
        <w:rPr>
          <w:rtl/>
        </w:rPr>
        <w:t xml:space="preserve"> اصحاب (پس از عصر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هم‌السلام</w:t>
      </w:r>
      <w:r>
        <w:rPr>
          <w:rtl/>
        </w:rPr>
        <w:t>) تا به امروز، وجود دارد که نماز در لباس غصب</w:t>
      </w:r>
      <w:r>
        <w:rPr>
          <w:rFonts w:hint="cs"/>
          <w:rtl/>
        </w:rPr>
        <w:t>ی</w:t>
      </w:r>
      <w:r>
        <w:rPr>
          <w:rtl/>
        </w:rPr>
        <w:t xml:space="preserve"> باطل است. </w:t>
      </w:r>
      <w:r w:rsidR="00A626CE">
        <w:rPr>
          <w:rFonts w:hint="cs"/>
          <w:rtl/>
        </w:rPr>
        <w:t>اما</w:t>
      </w:r>
      <w:r>
        <w:rPr>
          <w:rtl/>
        </w:rPr>
        <w:t xml:space="preserve"> نص خاص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52455DAE" w14:textId="7DDE7ADA" w:rsidR="002209BA" w:rsidRDefault="002209BA" w:rsidP="0015697C">
      <w:pPr>
        <w:ind w:firstLine="157"/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اصحاب، فضل بن شاذان که از اخص خواص اصحاب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و اهل فتوا بود، در جا</w:t>
      </w:r>
      <w:r>
        <w:rPr>
          <w:rFonts w:hint="cs"/>
          <w:rtl/>
        </w:rPr>
        <w:t>یی</w:t>
      </w:r>
      <w:r>
        <w:rPr>
          <w:rtl/>
        </w:rPr>
        <w:t xml:space="preserve"> (که مناسبت </w:t>
      </w:r>
      <w:r>
        <w:rPr>
          <w:rFonts w:hint="eastAsia"/>
          <w:rtl/>
        </w:rPr>
        <w:t>آن</w:t>
      </w:r>
      <w:r>
        <w:rPr>
          <w:rtl/>
        </w:rPr>
        <w:t>را در جلس</w:t>
      </w:r>
      <w:r>
        <w:rPr>
          <w:rFonts w:hint="cs"/>
          <w:rtl/>
        </w:rPr>
        <w:t>ۀ</w:t>
      </w:r>
      <w:r>
        <w:rPr>
          <w:rtl/>
        </w:rPr>
        <w:t xml:space="preserve"> بعد ذکر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کرد) فتوا به جواز نماز در لباس غصب</w:t>
      </w:r>
      <w:r>
        <w:rPr>
          <w:rFonts w:hint="cs"/>
          <w:rtl/>
        </w:rPr>
        <w:t>ی</w:t>
      </w:r>
      <w:r>
        <w:rPr>
          <w:rtl/>
        </w:rPr>
        <w:t xml:space="preserve"> داده است. علامه </w:t>
      </w:r>
      <w:r w:rsidR="0015697C">
        <w:rPr>
          <w:rFonts w:hint="cs"/>
          <w:rtl/>
        </w:rPr>
        <w:t>مجلسی</w:t>
      </w:r>
      <w:bookmarkStart w:id="0" w:name="_GoBack"/>
      <w:bookmarkEnd w:id="0"/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فتوا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</w:t>
      </w:r>
      <w:r>
        <w:rPr>
          <w:rtl/>
        </w:rPr>
        <w:lastRenderedPageBreak/>
        <w:t>در آن زمان، قول اشهر جواز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ممکن است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نباشد، اما از زمان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بعد،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در بطلان نماز وجود ندارد و حت</w:t>
      </w:r>
      <w:r>
        <w:rPr>
          <w:rFonts w:hint="cs"/>
          <w:rtl/>
        </w:rPr>
        <w:t>ی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اجماع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است.</w:t>
      </w:r>
    </w:p>
    <w:p w14:paraId="6FB6AB72" w14:textId="77777777" w:rsidR="002209BA" w:rsidRDefault="002209BA" w:rsidP="002209BA">
      <w:pPr>
        <w:ind w:firstLine="157"/>
      </w:pPr>
      <w:r>
        <w:rPr>
          <w:rFonts w:hint="eastAsia"/>
          <w:rtl/>
        </w:rPr>
        <w:t>تنها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اقامه کرد، قاعد</w:t>
      </w:r>
      <w:r>
        <w:rPr>
          <w:rFonts w:hint="cs"/>
          <w:rtl/>
        </w:rPr>
        <w:t>ۀ</w:t>
      </w:r>
      <w:r>
        <w:rPr>
          <w:rtl/>
        </w:rPr>
        <w:t xml:space="preserve"> اجتماع امر و نه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ثمرات مهم آن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ظاهر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در لباس غصب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در تمام حرکات و سکنات نماز (رکوع، سجود،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قعود) بر نفس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افعال، عنوان «متصرف در مال </w:t>
      </w:r>
      <w:r>
        <w:rPr>
          <w:rFonts w:hint="eastAsia"/>
          <w:rtl/>
        </w:rPr>
        <w:t>غصب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صدق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تصرف، فعل</w:t>
      </w:r>
      <w:r>
        <w:rPr>
          <w:rFonts w:hint="cs"/>
          <w:rtl/>
        </w:rPr>
        <w:t>ی</w:t>
      </w:r>
      <w:r>
        <w:rPr>
          <w:rtl/>
        </w:rPr>
        <w:t xml:space="preserve"> مبغوض است که «لَا يَصْلُحُ أَنْ يُتَقَرَّبَ بِهِ». بنا بر مبنا</w:t>
      </w:r>
      <w:r>
        <w:rPr>
          <w:rFonts w:hint="cs"/>
          <w:rtl/>
        </w:rPr>
        <w:t>ی</w:t>
      </w:r>
      <w:r>
        <w:rPr>
          <w:rtl/>
        </w:rPr>
        <w:t xml:space="preserve"> امتناع در اجتماع امر و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باطل خواهد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 است.</w:t>
      </w:r>
    </w:p>
    <w:p w14:paraId="243D1A6A" w14:textId="110703BD" w:rsidR="004B703F" w:rsidRDefault="002209BA" w:rsidP="002209BA">
      <w:pPr>
        <w:ind w:firstLine="157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از جهت نصوص، گرچه نص خاص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نصوص مطلق</w:t>
      </w:r>
      <w:r>
        <w:rPr>
          <w:rFonts w:hint="cs"/>
          <w:rtl/>
        </w:rPr>
        <w:t>ی</w:t>
      </w:r>
      <w:r>
        <w:rPr>
          <w:rtl/>
        </w:rPr>
        <w:t xml:space="preserve"> وجود دارد که دلالت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اگر نماز در لباس غصب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باشد،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در صورت عمد، نماز باطل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کلام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است 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در جلس</w:t>
      </w:r>
      <w:r>
        <w:rPr>
          <w:rFonts w:hint="cs"/>
          <w:rtl/>
        </w:rPr>
        <w:t>ۀ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شد.</w:t>
      </w:r>
    </w:p>
    <w:sectPr w:rsidR="004B703F" w:rsidSect="00FC1E12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14153" w14:textId="77777777" w:rsidR="00FD06CA" w:rsidRDefault="00FD06CA" w:rsidP="00DB25E6">
      <w:pPr>
        <w:spacing w:after="0" w:line="240" w:lineRule="auto"/>
      </w:pPr>
      <w:r>
        <w:separator/>
      </w:r>
    </w:p>
  </w:endnote>
  <w:endnote w:type="continuationSeparator" w:id="0">
    <w:p w14:paraId="51DE6490" w14:textId="77777777" w:rsidR="00FD06CA" w:rsidRDefault="00FD06CA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494806974"/>
      <w:docPartObj>
        <w:docPartGallery w:val="Page Numbers (Bottom of Page)"/>
        <w:docPartUnique/>
      </w:docPartObj>
    </w:sdtPr>
    <w:sdtEndPr/>
    <w:sdtContent>
      <w:p w14:paraId="2E27AE4C" w14:textId="77777777" w:rsidR="009B6B28" w:rsidRDefault="009B6B28">
        <w:pPr>
          <w:pStyle w:val="a5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a5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="0015697C" w:rsidRPr="0015697C">
                                  <w:rPr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5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YlDsIAAADaAAAADwAAAGRycy9kb3ducmV2LnhtbESPQWvCQBSE74X+h+UJvdWNQq1EV5GC&#10;kEspMer5kX0m0ezbsLsmaX+9Wyj0OMx8M8x6O5pW9OR8Y1nBbJqAIC6tbrhScCz2r0sQPiBrbC2T&#10;gm/ysN08P60x1XbgnPpDqEQsYZ+igjqELpXSlzUZ9FPbEUfvYp3BEKWrpHY4xHLTynmSLKTBhuNC&#10;jR191FTeDnej4C17N1efFflPkMXnuW+/uvtJKvUyGXcrEIHG8B/+ozMdOfi9Em+A3D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wYlDsIAAADaAAAADwAAAAAAAAAAAAAA&#10;AAChAgAAZHJzL2Rvd25yZXYueG1sUEsFBgAAAAAEAAQA+QAAAJADAAAAAA==&#10;" strokecolor="#7f7f7f"/>
                  <v:rect id="Rectangle 78" o:spid="_x0000_s1028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ocDMQA&#10;AADaAAAADwAAAGRycy9kb3ducmV2LnhtbESPS2vDMBCE74X8B7GF3hq5PYTGiRKK00Khl7zI47ZY&#10;G8u1tTKWajv/PgoUehxm5htmvhxsLTpqfelYwcs4AUGcO11yoWC/+3x+A+EDssbaMSm4koflYvQw&#10;x1S7njfUbUMhIoR9igpMCE0qpc8NWfRj1xBH7+JaiyHKtpC6xT7CbS1fk2QiLZYcFww2lBnKq+2v&#10;VVCZ1c/Hd3XNTnzosuM69NPzca3U0+PwPgMRaAj/4b/2l1YwgfuVe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6HAzEAAAA2gAAAA8AAAAAAAAAAAAAAAAAmAIAAGRycy9k&#10;b3ducmV2LnhtbFBLBQYAAAAABAAEAPUAAACJAw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a5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="0015697C" w:rsidRPr="0015697C">
                            <w:rPr>
                              <w:noProof/>
                              <w:sz w:val="16"/>
                              <w:szCs w:val="16"/>
                              <w:rtl/>
                            </w:rPr>
                            <w:t>5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9556B" w14:textId="77777777" w:rsidR="00FD06CA" w:rsidRDefault="00FD06CA" w:rsidP="00DB25E6">
      <w:pPr>
        <w:spacing w:after="0" w:line="240" w:lineRule="auto"/>
      </w:pPr>
      <w:r>
        <w:separator/>
      </w:r>
    </w:p>
  </w:footnote>
  <w:footnote w:type="continuationSeparator" w:id="0">
    <w:p w14:paraId="55589596" w14:textId="77777777" w:rsidR="00FD06CA" w:rsidRDefault="00FD06CA" w:rsidP="00DB25E6">
      <w:pPr>
        <w:spacing w:after="0" w:line="240" w:lineRule="auto"/>
      </w:pPr>
      <w:r>
        <w:continuationSeparator/>
      </w:r>
    </w:p>
  </w:footnote>
  <w:footnote w:id="1">
    <w:p w14:paraId="5B77DD1D" w14:textId="77777777" w:rsidR="00A6622B" w:rsidRPr="00D46011" w:rsidRDefault="00A6622B" w:rsidP="00A6622B">
      <w:pPr>
        <w:pStyle w:val="a8"/>
        <w:rPr>
          <w:rtl/>
        </w:rPr>
      </w:pPr>
      <w:r w:rsidRPr="00D46011">
        <w:footnoteRef/>
      </w:r>
      <w:r w:rsidRPr="00D46011">
        <w:rPr>
          <w:rtl/>
        </w:rPr>
        <w:t xml:space="preserve"> </w:t>
      </w:r>
      <w:hyperlink r:id="rId1" w:history="1">
        <w:r w:rsidRPr="00D46011">
          <w:rPr>
            <w:rStyle w:val="af2"/>
            <w:rFonts w:hint="cs"/>
            <w:rtl/>
          </w:rPr>
          <w:t>تحرير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الوسيلة</w:t>
        </w:r>
        <w:r w:rsidRPr="00D46011">
          <w:rPr>
            <w:rStyle w:val="af2"/>
            <w:rtl/>
          </w:rPr>
          <w:t>(</w:t>
        </w:r>
        <w:r w:rsidRPr="00D46011">
          <w:rPr>
            <w:rStyle w:val="af2"/>
            <w:rFonts w:hint="cs"/>
            <w:rtl/>
          </w:rPr>
          <w:t>دو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جلدى</w:t>
        </w:r>
        <w:r w:rsidRPr="00D46011">
          <w:rPr>
            <w:rStyle w:val="af2"/>
            <w:rtl/>
          </w:rPr>
          <w:t>)</w:t>
        </w:r>
        <w:r w:rsidRPr="00D46011">
          <w:rPr>
            <w:rStyle w:val="af2"/>
            <w:rFonts w:hint="cs"/>
            <w:rtl/>
          </w:rPr>
          <w:t>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الخميني،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السيد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روح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الله،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ج</w:t>
        </w:r>
        <w:r w:rsidRPr="00D46011">
          <w:rPr>
            <w:rStyle w:val="af2"/>
            <w:rtl/>
          </w:rPr>
          <w:t>1</w:t>
        </w:r>
        <w:r w:rsidRPr="00D46011">
          <w:rPr>
            <w:rStyle w:val="af2"/>
            <w:rFonts w:hint="cs"/>
            <w:rtl/>
          </w:rPr>
          <w:t>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ص</w:t>
        </w:r>
        <w:r w:rsidRPr="00D46011">
          <w:rPr>
            <w:rStyle w:val="af2"/>
            <w:rtl/>
          </w:rPr>
          <w:t>1</w:t>
        </w:r>
        <w:r>
          <w:rPr>
            <w:rStyle w:val="af2"/>
            <w:rFonts w:hint="cs"/>
            <w:rtl/>
          </w:rPr>
          <w:t>37</w:t>
        </w:r>
        <w:r w:rsidRPr="00D46011">
          <w:rPr>
            <w:rStyle w:val="af2"/>
            <w:rtl/>
          </w:rPr>
          <w:t>.</w:t>
        </w:r>
      </w:hyperlink>
    </w:p>
  </w:footnote>
  <w:footnote w:id="2">
    <w:p w14:paraId="128C9E1B" w14:textId="70DE95C6" w:rsidR="00A43C83" w:rsidRPr="00A43C83" w:rsidRDefault="00A43C83" w:rsidP="00A43C83">
      <w:pPr>
        <w:pStyle w:val="a8"/>
        <w:rPr>
          <w:rtl/>
        </w:rPr>
      </w:pPr>
      <w:r w:rsidRPr="00A43C83">
        <w:footnoteRef/>
      </w:r>
      <w:r w:rsidRPr="00A43C83">
        <w:rPr>
          <w:rtl/>
        </w:rPr>
        <w:t xml:space="preserve"> </w:t>
      </w:r>
      <w:hyperlink r:id="rId2" w:history="1">
        <w:r w:rsidRPr="00A43C83">
          <w:rPr>
            <w:rStyle w:val="af2"/>
            <w:rFonts w:hint="cs"/>
            <w:rtl/>
          </w:rPr>
          <w:t>الحدائق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الناضرة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في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أحكام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العترة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الطاهرة،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البحراني،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الشيخ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يوسف،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ج</w:t>
        </w:r>
        <w:r w:rsidRPr="00A43C83">
          <w:rPr>
            <w:rStyle w:val="af2"/>
            <w:rtl/>
          </w:rPr>
          <w:t>7</w:t>
        </w:r>
        <w:r w:rsidRPr="00A43C83">
          <w:rPr>
            <w:rStyle w:val="af2"/>
            <w:rFonts w:hint="cs"/>
            <w:rtl/>
          </w:rPr>
          <w:t>،</w:t>
        </w:r>
        <w:r w:rsidRPr="00A43C83">
          <w:rPr>
            <w:rStyle w:val="af2"/>
            <w:rtl/>
          </w:rPr>
          <w:t xml:space="preserve"> </w:t>
        </w:r>
        <w:r w:rsidRPr="00A43C83">
          <w:rPr>
            <w:rStyle w:val="af2"/>
            <w:rFonts w:hint="cs"/>
            <w:rtl/>
          </w:rPr>
          <w:t>ص</w:t>
        </w:r>
        <w:r w:rsidRPr="00A43C83">
          <w:rPr>
            <w:rStyle w:val="af2"/>
            <w:rtl/>
          </w:rPr>
          <w:t>60.</w:t>
        </w:r>
      </w:hyperlink>
    </w:p>
  </w:footnote>
  <w:footnote w:id="3">
    <w:p w14:paraId="68543D11" w14:textId="006F1CF5" w:rsidR="00A6622B" w:rsidRPr="00A6622B" w:rsidRDefault="00A6622B" w:rsidP="00A43C83">
      <w:pPr>
        <w:pStyle w:val="a8"/>
        <w:rPr>
          <w:rtl/>
        </w:rPr>
      </w:pPr>
      <w:r w:rsidRPr="00A6622B">
        <w:footnoteRef/>
      </w:r>
      <w:r w:rsidRPr="00A6622B">
        <w:rPr>
          <w:rtl/>
        </w:rPr>
        <w:t xml:space="preserve"> </w:t>
      </w:r>
      <w:hyperlink r:id="rId3" w:history="1">
        <w:r w:rsidRPr="00A6622B">
          <w:rPr>
            <w:rStyle w:val="af2"/>
            <w:rFonts w:hint="cs"/>
            <w:rtl/>
          </w:rPr>
          <w:t>وسائل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الشيعة،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الشيخ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الحر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العاملي،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ج</w:t>
        </w:r>
        <w:r w:rsidRPr="00A6622B">
          <w:rPr>
            <w:rStyle w:val="af2"/>
            <w:rtl/>
          </w:rPr>
          <w:t>3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ص</w:t>
        </w:r>
        <w:r w:rsidR="00A43C83">
          <w:rPr>
            <w:rStyle w:val="af2"/>
            <w:rFonts w:hint="cs"/>
            <w:rtl/>
          </w:rPr>
          <w:t>249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أبواب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لباس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المصلي،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باب</w:t>
        </w:r>
        <w:r w:rsidRPr="00A6622B">
          <w:rPr>
            <w:rStyle w:val="af2"/>
            <w:rtl/>
          </w:rPr>
          <w:t>1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ح</w:t>
        </w:r>
        <w:r w:rsidRPr="00A6622B">
          <w:rPr>
            <w:rStyle w:val="af2"/>
            <w:rtl/>
          </w:rPr>
          <w:t>1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ط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الإسلامية</w:t>
        </w:r>
        <w:r w:rsidRPr="00A6622B">
          <w:rPr>
            <w:rStyle w:val="af2"/>
            <w:rtl/>
          </w:rPr>
          <w:t>.</w:t>
        </w:r>
      </w:hyperlink>
    </w:p>
  </w:footnote>
  <w:footnote w:id="4">
    <w:p w14:paraId="6D149A74" w14:textId="3FC257AD" w:rsidR="00A43C83" w:rsidRPr="00A6622B" w:rsidRDefault="00A43C83" w:rsidP="00A43C83">
      <w:pPr>
        <w:pStyle w:val="a8"/>
        <w:rPr>
          <w:rtl/>
        </w:rPr>
      </w:pPr>
      <w:r w:rsidRPr="00A6622B">
        <w:footnoteRef/>
      </w:r>
      <w:r w:rsidRPr="00A6622B">
        <w:rPr>
          <w:rtl/>
        </w:rPr>
        <w:t xml:space="preserve"> </w:t>
      </w:r>
      <w:hyperlink r:id="rId4" w:history="1">
        <w:r w:rsidRPr="00A6622B">
          <w:rPr>
            <w:rStyle w:val="af2"/>
            <w:rFonts w:hint="cs"/>
            <w:rtl/>
          </w:rPr>
          <w:t>وسائل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الشيعة،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الشيخ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الحر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العاملي،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ج</w:t>
        </w:r>
        <w:r w:rsidRPr="00A6622B">
          <w:rPr>
            <w:rStyle w:val="af2"/>
            <w:rtl/>
          </w:rPr>
          <w:t>3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ص</w:t>
        </w:r>
        <w:r>
          <w:rPr>
            <w:rStyle w:val="af2"/>
            <w:rFonts w:hint="cs"/>
            <w:rtl/>
          </w:rPr>
          <w:t>249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أبواب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لباس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المصلي،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باب</w:t>
        </w:r>
        <w:r w:rsidRPr="00A6622B">
          <w:rPr>
            <w:rStyle w:val="af2"/>
            <w:rtl/>
          </w:rPr>
          <w:t>1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ح</w:t>
        </w:r>
        <w:r>
          <w:rPr>
            <w:rStyle w:val="af2"/>
            <w:rFonts w:hint="cs"/>
            <w:rtl/>
          </w:rPr>
          <w:t>2</w:t>
        </w:r>
        <w:r w:rsidRPr="00A6622B">
          <w:rPr>
            <w:rStyle w:val="af2"/>
            <w:rFonts w:hint="cs"/>
            <w:rtl/>
          </w:rPr>
          <w:t>،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ط</w:t>
        </w:r>
        <w:r w:rsidRPr="00A6622B">
          <w:rPr>
            <w:rStyle w:val="af2"/>
            <w:rtl/>
          </w:rPr>
          <w:t xml:space="preserve"> </w:t>
        </w:r>
        <w:r w:rsidRPr="00A6622B">
          <w:rPr>
            <w:rStyle w:val="af2"/>
            <w:rFonts w:hint="cs"/>
            <w:rtl/>
          </w:rPr>
          <w:t>الإسلامية</w:t>
        </w:r>
        <w:r w:rsidRPr="00A6622B">
          <w:rPr>
            <w:rStyle w:val="af2"/>
            <w:rtl/>
          </w:rPr>
          <w:t>.</w:t>
        </w:r>
      </w:hyperlink>
    </w:p>
  </w:footnote>
  <w:footnote w:id="5">
    <w:p w14:paraId="41B0BC2E" w14:textId="6115EC11" w:rsidR="00A626CE" w:rsidRPr="00D46011" w:rsidRDefault="00A626CE" w:rsidP="00A626CE">
      <w:pPr>
        <w:pStyle w:val="a8"/>
        <w:rPr>
          <w:rtl/>
        </w:rPr>
      </w:pPr>
      <w:r w:rsidRPr="00D46011">
        <w:footnoteRef/>
      </w:r>
      <w:r w:rsidRPr="00D46011">
        <w:rPr>
          <w:rtl/>
        </w:rPr>
        <w:t xml:space="preserve"> </w:t>
      </w:r>
      <w:hyperlink r:id="rId5" w:history="1">
        <w:r w:rsidRPr="00D46011">
          <w:rPr>
            <w:rStyle w:val="af2"/>
            <w:rFonts w:hint="cs"/>
            <w:rtl/>
          </w:rPr>
          <w:t>تحرير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الوسيلة</w:t>
        </w:r>
        <w:r w:rsidRPr="00D46011">
          <w:rPr>
            <w:rStyle w:val="af2"/>
            <w:rtl/>
          </w:rPr>
          <w:t>(</w:t>
        </w:r>
        <w:r w:rsidRPr="00D46011">
          <w:rPr>
            <w:rStyle w:val="af2"/>
            <w:rFonts w:hint="cs"/>
            <w:rtl/>
          </w:rPr>
          <w:t>دو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جلدى</w:t>
        </w:r>
        <w:r w:rsidRPr="00D46011">
          <w:rPr>
            <w:rStyle w:val="af2"/>
            <w:rtl/>
          </w:rPr>
          <w:t>)</w:t>
        </w:r>
        <w:r w:rsidRPr="00D46011">
          <w:rPr>
            <w:rStyle w:val="af2"/>
            <w:rFonts w:hint="cs"/>
            <w:rtl/>
          </w:rPr>
          <w:t>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الخميني،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السيد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روح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الله،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ج</w:t>
        </w:r>
        <w:r w:rsidRPr="00D46011">
          <w:rPr>
            <w:rStyle w:val="af2"/>
            <w:rtl/>
          </w:rPr>
          <w:t>1</w:t>
        </w:r>
        <w:r w:rsidRPr="00D46011">
          <w:rPr>
            <w:rStyle w:val="af2"/>
            <w:rFonts w:hint="cs"/>
            <w:rtl/>
          </w:rPr>
          <w:t>،</w:t>
        </w:r>
        <w:r w:rsidRPr="00D46011">
          <w:rPr>
            <w:rStyle w:val="af2"/>
            <w:rtl/>
          </w:rPr>
          <w:t xml:space="preserve"> </w:t>
        </w:r>
        <w:r w:rsidRPr="00D46011">
          <w:rPr>
            <w:rStyle w:val="af2"/>
            <w:rFonts w:hint="cs"/>
            <w:rtl/>
          </w:rPr>
          <w:t>ص</w:t>
        </w:r>
        <w:r w:rsidRPr="00D46011">
          <w:rPr>
            <w:rStyle w:val="af2"/>
            <w:rtl/>
          </w:rPr>
          <w:t>1</w:t>
        </w:r>
        <w:r>
          <w:rPr>
            <w:rStyle w:val="af2"/>
            <w:rFonts w:hint="cs"/>
            <w:rtl/>
          </w:rPr>
          <w:t>38</w:t>
        </w:r>
        <w:r w:rsidRPr="00D46011">
          <w:rPr>
            <w:rStyle w:val="af2"/>
            <w:rtl/>
          </w:rPr>
          <w:t>.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5E3C631E" w:rsidR="009B6B28" w:rsidRPr="00BD20B7" w:rsidRDefault="009B6B28" w:rsidP="00A626CE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 w:rsidR="00763019">
      <w:rPr>
        <w:rFonts w:ascii="Noor_Zar" w:hAnsi="Noor_Zar" w:cs="B Mitra" w:hint="cs"/>
        <w:b/>
        <w:bCs/>
        <w:sz w:val="20"/>
        <w:szCs w:val="20"/>
        <w:rtl/>
      </w:rPr>
      <w:t>فقه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آیت الله سیفی مازندرانی </w:t>
    </w:r>
    <w:r w:rsidRPr="00D61C98">
      <w:rPr>
        <w:rFonts w:ascii="Noor_Zar" w:hAnsi="Noor_Zar" w:cs="B Mitra"/>
        <w:b/>
        <w:bCs/>
        <w:sz w:val="20"/>
        <w:szCs w:val="20"/>
        <w:vertAlign w:val="superscript"/>
        <w:rtl/>
      </w:rPr>
      <w:t>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A626CE">
      <w:rPr>
        <w:rFonts w:ascii="Noor_Zar" w:hAnsi="Noor_Zar" w:cs="B Mitra"/>
        <w:b/>
        <w:bCs/>
        <w:sz w:val="20"/>
        <w:szCs w:val="20"/>
      </w:rPr>
      <w:t>10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A063A1">
      <w:rPr>
        <w:rFonts w:ascii="Noor_Zar" w:hAnsi="Noor_Zar" w:cs="B Mitra" w:hint="cs"/>
        <w:b/>
        <w:bCs/>
        <w:sz w:val="20"/>
        <w:szCs w:val="20"/>
        <w:rtl/>
      </w:rPr>
      <w:t>0</w:t>
    </w:r>
    <w:r w:rsidR="00012C02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a3"/>
      <w:rPr>
        <w:rFonts w:cs="B Mitr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02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9B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33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2A0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C1E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31B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2B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7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1F3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6E8"/>
    <w:rsid w:val="001357B3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D7B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DAE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34B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97C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94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3B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62"/>
    <w:rsid w:val="00197DB9"/>
    <w:rsid w:val="00197DDA"/>
    <w:rsid w:val="001A00DF"/>
    <w:rsid w:val="001A0181"/>
    <w:rsid w:val="001A0358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0B2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3C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7C5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9BA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860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4D74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2AB"/>
    <w:rsid w:val="002D53CF"/>
    <w:rsid w:val="002D5663"/>
    <w:rsid w:val="002D590B"/>
    <w:rsid w:val="002D599E"/>
    <w:rsid w:val="002D5BA4"/>
    <w:rsid w:val="002D5C21"/>
    <w:rsid w:val="002D608B"/>
    <w:rsid w:val="002D61DE"/>
    <w:rsid w:val="002D6408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C98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8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25E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6B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29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7B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06E"/>
    <w:rsid w:val="00392415"/>
    <w:rsid w:val="00392523"/>
    <w:rsid w:val="003927B5"/>
    <w:rsid w:val="00392BB4"/>
    <w:rsid w:val="00392BE0"/>
    <w:rsid w:val="00392BE1"/>
    <w:rsid w:val="003930C3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6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AD5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7A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AF9"/>
    <w:rsid w:val="00445B03"/>
    <w:rsid w:val="00445BF8"/>
    <w:rsid w:val="00445CB1"/>
    <w:rsid w:val="00445D43"/>
    <w:rsid w:val="00445E44"/>
    <w:rsid w:val="00445FA4"/>
    <w:rsid w:val="004461B0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67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59C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3F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B4A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3C2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9C8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92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0CE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18B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7C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DC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CC"/>
    <w:rsid w:val="00557323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2B1"/>
    <w:rsid w:val="00561339"/>
    <w:rsid w:val="0056175A"/>
    <w:rsid w:val="005617BF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65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5DC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337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D50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6A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74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71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8E3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C3F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DDC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0E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1F7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19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5C1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1D7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5F9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05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D1B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66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436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7D5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57F04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976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558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375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6FA6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2A5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00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00C"/>
    <w:rsid w:val="008E4031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31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0E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A9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D7F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1F6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B18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69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00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1AEF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2"/>
    <w:rsid w:val="009F4913"/>
    <w:rsid w:val="009F4A00"/>
    <w:rsid w:val="009F4A81"/>
    <w:rsid w:val="009F4BC2"/>
    <w:rsid w:val="009F4C84"/>
    <w:rsid w:val="009F4DAD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A1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BE6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0C6"/>
    <w:rsid w:val="00A3210A"/>
    <w:rsid w:val="00A3239C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C83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7C6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6CE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22B"/>
    <w:rsid w:val="00A6687F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12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37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136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6FC3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2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6A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3E70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CC0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B8B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9F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0DE"/>
    <w:rsid w:val="00BB730D"/>
    <w:rsid w:val="00BB735B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E9D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5F8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8E1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6CF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B5F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62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04C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4EB1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CD3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84A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B03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2E56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11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1D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00A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C98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1C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9F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2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4C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4803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84D"/>
    <w:rsid w:val="00E5190B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43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133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2F4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4FE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9F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67D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9A0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3F1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2F4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CA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485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29C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سرصفحه نویسه"/>
    <w:basedOn w:val="a0"/>
    <w:link w:val="a3"/>
    <w:uiPriority w:val="99"/>
    <w:rsid w:val="00DB25E6"/>
  </w:style>
  <w:style w:type="paragraph" w:styleId="a5">
    <w:name w:val="footer"/>
    <w:basedOn w:val="a"/>
    <w:link w:val="a6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پانویس نویسه"/>
    <w:basedOn w:val="a0"/>
    <w:link w:val="a5"/>
    <w:uiPriority w:val="99"/>
    <w:rsid w:val="00DB25E6"/>
  </w:style>
  <w:style w:type="paragraph" w:styleId="a7">
    <w:name w:val="Normal (Web)"/>
    <w:basedOn w:val="a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a9">
    <w:name w:val="متن پاورقی نویسه"/>
    <w:basedOn w:val="a0"/>
    <w:link w:val="a8"/>
    <w:uiPriority w:val="99"/>
    <w:rsid w:val="00EB3A9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B3A91"/>
    <w:rPr>
      <w:vertAlign w:val="superscript"/>
    </w:rPr>
  </w:style>
  <w:style w:type="character" w:customStyle="1" w:styleId="10">
    <w:name w:val="عنوان 1 نویسه"/>
    <w:basedOn w:val="a0"/>
    <w:link w:val="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20">
    <w:name w:val="عنوان 2 نویسه"/>
    <w:basedOn w:val="a0"/>
    <w:link w:val="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a0"/>
    <w:rsid w:val="00826AE7"/>
  </w:style>
  <w:style w:type="paragraph" w:styleId="ac">
    <w:name w:val="List Paragraph"/>
    <w:basedOn w:val="a"/>
    <w:uiPriority w:val="34"/>
    <w:qFormat/>
    <w:rsid w:val="00102920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عنوان نویسه"/>
    <w:basedOn w:val="a0"/>
    <w:link w:val="ad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a0"/>
    <w:rsid w:val="00076250"/>
  </w:style>
  <w:style w:type="character" w:styleId="af">
    <w:name w:val="Emphasis"/>
    <w:basedOn w:val="a0"/>
    <w:uiPriority w:val="20"/>
    <w:qFormat/>
    <w:rsid w:val="0007625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متن بادکنک نویسه"/>
    <w:basedOn w:val="a0"/>
    <w:link w:val="af0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a0"/>
    <w:rsid w:val="00F82E79"/>
  </w:style>
  <w:style w:type="character" w:styleId="af2">
    <w:name w:val="Hyperlink"/>
    <w:basedOn w:val="a0"/>
    <w:uiPriority w:val="99"/>
    <w:unhideWhenUsed/>
    <w:rsid w:val="007D53E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30">
    <w:name w:val="عنوان 3 نویسه"/>
    <w:basedOn w:val="a0"/>
    <w:link w:val="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90">
    <w:name w:val="سرصفحه 9 نویسه"/>
    <w:basedOn w:val="a0"/>
    <w:link w:val="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a0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E126B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af6">
    <w:name w:val="متن نظر نویسه"/>
    <w:basedOn w:val="a0"/>
    <w:link w:val="af5"/>
    <w:uiPriority w:val="99"/>
    <w:semiHidden/>
    <w:rsid w:val="00E126B5"/>
    <w:rPr>
      <w:rFonts w:cs="Noor_Zar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126B5"/>
    <w:rPr>
      <w:b/>
      <w:bCs/>
    </w:rPr>
  </w:style>
  <w:style w:type="character" w:customStyle="1" w:styleId="af8">
    <w:name w:val="موضوع توضیح نویسه"/>
    <w:basedOn w:val="af6"/>
    <w:link w:val="af7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a0"/>
    <w:rsid w:val="0003480D"/>
  </w:style>
  <w:style w:type="character" w:customStyle="1" w:styleId="aye">
    <w:name w:val="aye"/>
    <w:basedOn w:val="a0"/>
    <w:rsid w:val="0003480D"/>
  </w:style>
  <w:style w:type="character" w:customStyle="1" w:styleId="alaem">
    <w:name w:val="alaem"/>
    <w:basedOn w:val="a0"/>
    <w:rsid w:val="00A62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سرصفحه نویسه"/>
    <w:basedOn w:val="a0"/>
    <w:link w:val="a3"/>
    <w:uiPriority w:val="99"/>
    <w:rsid w:val="00DB25E6"/>
  </w:style>
  <w:style w:type="paragraph" w:styleId="a5">
    <w:name w:val="footer"/>
    <w:basedOn w:val="a"/>
    <w:link w:val="a6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پانویس نویسه"/>
    <w:basedOn w:val="a0"/>
    <w:link w:val="a5"/>
    <w:uiPriority w:val="99"/>
    <w:rsid w:val="00DB25E6"/>
  </w:style>
  <w:style w:type="paragraph" w:styleId="a7">
    <w:name w:val="Normal (Web)"/>
    <w:basedOn w:val="a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a9">
    <w:name w:val="متن پاورقی نویسه"/>
    <w:basedOn w:val="a0"/>
    <w:link w:val="a8"/>
    <w:uiPriority w:val="99"/>
    <w:rsid w:val="00EB3A91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B3A91"/>
    <w:rPr>
      <w:vertAlign w:val="superscript"/>
    </w:rPr>
  </w:style>
  <w:style w:type="character" w:customStyle="1" w:styleId="10">
    <w:name w:val="عنوان 1 نویسه"/>
    <w:basedOn w:val="a0"/>
    <w:link w:val="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20">
    <w:name w:val="عنوان 2 نویسه"/>
    <w:basedOn w:val="a0"/>
    <w:link w:val="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a0"/>
    <w:rsid w:val="00826AE7"/>
  </w:style>
  <w:style w:type="paragraph" w:styleId="ac">
    <w:name w:val="List Paragraph"/>
    <w:basedOn w:val="a"/>
    <w:uiPriority w:val="34"/>
    <w:qFormat/>
    <w:rsid w:val="00102920"/>
    <w:pPr>
      <w:ind w:left="720"/>
      <w:contextualSpacing/>
    </w:pPr>
  </w:style>
  <w:style w:type="paragraph" w:styleId="ad">
    <w:name w:val="Title"/>
    <w:basedOn w:val="a"/>
    <w:next w:val="a"/>
    <w:link w:val="ae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عنوان نویسه"/>
    <w:basedOn w:val="a0"/>
    <w:link w:val="ad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a0"/>
    <w:rsid w:val="00076250"/>
  </w:style>
  <w:style w:type="character" w:styleId="af">
    <w:name w:val="Emphasis"/>
    <w:basedOn w:val="a0"/>
    <w:uiPriority w:val="20"/>
    <w:qFormat/>
    <w:rsid w:val="0007625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متن بادکنک نویسه"/>
    <w:basedOn w:val="a0"/>
    <w:link w:val="af0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a0"/>
    <w:rsid w:val="00F82E79"/>
  </w:style>
  <w:style w:type="character" w:styleId="af2">
    <w:name w:val="Hyperlink"/>
    <w:basedOn w:val="a0"/>
    <w:uiPriority w:val="99"/>
    <w:unhideWhenUsed/>
    <w:rsid w:val="007D53E3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30">
    <w:name w:val="عنوان 3 نویسه"/>
    <w:basedOn w:val="a0"/>
    <w:link w:val="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90">
    <w:name w:val="سرصفحه 9 نویسه"/>
    <w:basedOn w:val="a0"/>
    <w:link w:val="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UnresolvedMention3">
    <w:name w:val="Unresolved Mention3"/>
    <w:basedOn w:val="a0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E126B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af6">
    <w:name w:val="متن نظر نویسه"/>
    <w:basedOn w:val="a0"/>
    <w:link w:val="af5"/>
    <w:uiPriority w:val="99"/>
    <w:semiHidden/>
    <w:rsid w:val="00E126B5"/>
    <w:rPr>
      <w:rFonts w:cs="Noor_Zar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126B5"/>
    <w:rPr>
      <w:b/>
      <w:bCs/>
    </w:rPr>
  </w:style>
  <w:style w:type="character" w:customStyle="1" w:styleId="af8">
    <w:name w:val="موضوع توضیح نویسه"/>
    <w:basedOn w:val="af6"/>
    <w:link w:val="af7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a0"/>
    <w:rsid w:val="0003480D"/>
  </w:style>
  <w:style w:type="character" w:customStyle="1" w:styleId="aye">
    <w:name w:val="aye"/>
    <w:basedOn w:val="a0"/>
    <w:rsid w:val="0003480D"/>
  </w:style>
  <w:style w:type="character" w:customStyle="1" w:styleId="alaem">
    <w:name w:val="alaem"/>
    <w:basedOn w:val="a0"/>
    <w:rsid w:val="00A6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lib.eshia.ir/11024/3/249/&#1575;&#1604;&#1580;&#1604;&#1583;" TargetMode="External"/><Relationship Id="rId2" Type="http://schemas.openxmlformats.org/officeDocument/2006/relationships/hyperlink" Target="http://lib.eshia.ir/10013/7/60/&#1610;&#1606;&#1576;&#1594;&#1610;" TargetMode="External"/><Relationship Id="rId1" Type="http://schemas.openxmlformats.org/officeDocument/2006/relationships/hyperlink" Target="http://lib.eshia.ir/12409/1/137/&#1610;&#1593;&#1578;&#1576;&#1585;" TargetMode="External"/><Relationship Id="rId5" Type="http://schemas.openxmlformats.org/officeDocument/2006/relationships/hyperlink" Target="http://lib.eshia.ir/12409/1/138/&#1575;&#1604;&#1579;&#1575;&#1606;&#1610;" TargetMode="External"/><Relationship Id="rId4" Type="http://schemas.openxmlformats.org/officeDocument/2006/relationships/hyperlink" Target="http://lib.eshia.ir/11024/3/249/&#1588;&#1587;&#159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215F6-DC81-4855-A300-A0977A6E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1577</Words>
  <Characters>8994</Characters>
  <Application>Microsoft Office Word</Application>
  <DocSecurity>0</DocSecurity>
  <Lines>74</Lines>
  <Paragraphs>21</Paragraphs>
  <ScaleCrop>false</ScaleCrop>
  <HeadingPairs>
    <vt:vector size="4" baseType="variant">
      <vt:variant>
        <vt:lpstr>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14</cp:lastModifiedBy>
  <cp:revision>5</cp:revision>
  <cp:lastPrinted>2023-11-05T18:44:00Z</cp:lastPrinted>
  <dcterms:created xsi:type="dcterms:W3CDTF">2025-11-01T09:48:00Z</dcterms:created>
  <dcterms:modified xsi:type="dcterms:W3CDTF">2025-11-06T08:19:00Z</dcterms:modified>
</cp:coreProperties>
</file>