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7777777" w:rsidR="0096441C" w:rsidRDefault="0096441C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11C87E79" w14:textId="16C90343" w:rsidR="0096441C" w:rsidRDefault="00FF762A" w:rsidP="0096441C">
      <w:pPr>
        <w:pStyle w:val="Heading2"/>
        <w:rPr>
          <w:rtl/>
        </w:rPr>
      </w:pPr>
      <w:r>
        <w:rPr>
          <w:rFonts w:hint="cs"/>
          <w:rtl/>
        </w:rPr>
        <w:t>إجزاء</w:t>
      </w:r>
      <w:r w:rsidR="0096441C">
        <w:rPr>
          <w:rFonts w:hint="cs"/>
          <w:rtl/>
        </w:rPr>
        <w:t xml:space="preserve"> </w:t>
      </w:r>
      <w:r w:rsidR="0027056C">
        <w:rPr>
          <w:rFonts w:hint="cs"/>
          <w:rtl/>
        </w:rPr>
        <w:t>امر اضطراری</w:t>
      </w:r>
    </w:p>
    <w:p w14:paraId="11A1EC5E" w14:textId="20E4C1F2" w:rsidR="00147E5A" w:rsidRDefault="00147E5A" w:rsidP="00147E5A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کلام در دو مقام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  <w:r w:rsidR="00FF762A">
        <w:rPr>
          <w:rtl/>
        </w:rPr>
        <w:t>إجزاء</w:t>
      </w:r>
      <w:r>
        <w:rPr>
          <w:rtl/>
        </w:rPr>
        <w:t xml:space="preserve"> از اعاده و اُخر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762A">
        <w:rPr>
          <w:rtl/>
        </w:rPr>
        <w:t>إجزاء</w:t>
      </w:r>
      <w:r>
        <w:rPr>
          <w:rtl/>
        </w:rPr>
        <w:t xml:space="preserve"> از قضا. مقام دوم،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762A">
        <w:rPr>
          <w:rtl/>
        </w:rPr>
        <w:t>إجزاء</w:t>
      </w:r>
      <w:r>
        <w:rPr>
          <w:rtl/>
        </w:rPr>
        <w:t xml:space="preserve"> از قضا، محل اختلاف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مورد اتفاق همگان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امر اضطرار</w:t>
      </w:r>
      <w:r>
        <w:rPr>
          <w:rFonts w:hint="cs"/>
          <w:rtl/>
        </w:rPr>
        <w:t>ی</w:t>
      </w:r>
      <w:r>
        <w:rPr>
          <w:rtl/>
        </w:rPr>
        <w:t xml:space="preserve"> مستوعب (شامل تمام وقت) باشد، در حالت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اعاده معنا نداشته و معقول نخواه</w:t>
      </w:r>
      <w:r>
        <w:rPr>
          <w:rFonts w:hint="eastAsia"/>
          <w:rtl/>
        </w:rPr>
        <w:t>د</w:t>
      </w:r>
      <w:r>
        <w:rPr>
          <w:rtl/>
        </w:rPr>
        <w:t xml:space="preserve"> بود؛ چرا که کل وقت سپر</w:t>
      </w:r>
      <w:r>
        <w:rPr>
          <w:rFonts w:hint="cs"/>
          <w:rtl/>
        </w:rPr>
        <w:t>ی</w:t>
      </w:r>
      <w:r>
        <w:rPr>
          <w:rtl/>
        </w:rPr>
        <w:t xml:space="preserve"> شده و مکلف، امر اضطرار</w:t>
      </w:r>
      <w:r>
        <w:rPr>
          <w:rFonts w:hint="cs"/>
          <w:rtl/>
        </w:rPr>
        <w:t>ی</w:t>
      </w:r>
      <w:r>
        <w:rPr>
          <w:rtl/>
        </w:rPr>
        <w:t xml:space="preserve"> را در آخر وقت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حالت، تنها قضا معقول است و همگان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قائل شده‌اند.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استثنا دارد و آن، مورد</w:t>
      </w:r>
      <w:r>
        <w:rPr>
          <w:rFonts w:hint="cs"/>
          <w:rtl/>
        </w:rPr>
        <w:t>ی</w:t>
      </w:r>
      <w:r>
        <w:rPr>
          <w:rtl/>
        </w:rPr>
        <w:t xml:space="preserve"> است که اضطرار شخص ناش</w:t>
      </w:r>
      <w:r>
        <w:rPr>
          <w:rFonts w:hint="cs"/>
          <w:rtl/>
        </w:rPr>
        <w:t>ی</w:t>
      </w:r>
      <w:r>
        <w:rPr>
          <w:rtl/>
        </w:rPr>
        <w:t xml:space="preserve"> از سوء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خودش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بعداً مطرح خواهد شد.</w:t>
      </w:r>
    </w:p>
    <w:p w14:paraId="20B6AC7B" w14:textId="4BA646EE" w:rsidR="0084210A" w:rsidRDefault="0084210A" w:rsidP="00597E7A">
      <w:pPr>
        <w:pStyle w:val="Heading2"/>
        <w:rPr>
          <w:rtl/>
        </w:rPr>
      </w:pPr>
      <w:r>
        <w:rPr>
          <w:rFonts w:hint="cs"/>
          <w:rtl/>
        </w:rPr>
        <w:t>اجزاء از اعاده</w:t>
      </w:r>
    </w:p>
    <w:p w14:paraId="639E6D9B" w14:textId="60282528" w:rsidR="00147E5A" w:rsidRDefault="00147E5A" w:rsidP="00147E5A">
      <w:pPr>
        <w:rPr>
          <w:rtl/>
        </w:rPr>
      </w:pPr>
      <w:r>
        <w:rPr>
          <w:rFonts w:hint="eastAsia"/>
          <w:rtl/>
        </w:rPr>
        <w:t>اکنون،</w:t>
      </w:r>
      <w:r>
        <w:rPr>
          <w:rtl/>
        </w:rPr>
        <w:t xml:space="preserve"> بحث </w:t>
      </w:r>
      <w:r w:rsidR="00597E7A">
        <w:rPr>
          <w:rFonts w:hint="cs"/>
          <w:rtl/>
        </w:rPr>
        <w:t>در</w:t>
      </w:r>
      <w:r>
        <w:rPr>
          <w:rtl/>
        </w:rPr>
        <w:t xml:space="preserve"> مقام اول،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762A">
        <w:rPr>
          <w:rtl/>
        </w:rPr>
        <w:t>إجزاء</w:t>
      </w:r>
      <w:r>
        <w:rPr>
          <w:rtl/>
        </w:rPr>
        <w:t xml:space="preserve"> از اعاده است؛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اضطرار</w:t>
      </w:r>
      <w:r>
        <w:rPr>
          <w:rFonts w:hint="cs"/>
          <w:rtl/>
        </w:rPr>
        <w:t>ی</w:t>
      </w:r>
      <w:r>
        <w:rPr>
          <w:rtl/>
        </w:rPr>
        <w:t xml:space="preserve"> از اعاده مجز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اختلاف نظر وجود دارد.</w:t>
      </w:r>
    </w:p>
    <w:p w14:paraId="4FDFD1B6" w14:textId="67DBA77F" w:rsidR="00147E5A" w:rsidRDefault="00147E5A" w:rsidP="00147E5A">
      <w:pPr>
        <w:rPr>
          <w:rtl/>
        </w:rPr>
      </w:pPr>
      <w:r>
        <w:rPr>
          <w:rFonts w:hint="eastAsia"/>
          <w:rtl/>
        </w:rPr>
        <w:t>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عدم </w:t>
      </w:r>
      <w:r w:rsidR="00FF762A">
        <w:rPr>
          <w:rtl/>
        </w:rPr>
        <w:t>إجزاء</w:t>
      </w:r>
      <w:r>
        <w:rPr>
          <w:rtl/>
        </w:rPr>
        <w:t>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مصلحت امر واقع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نشده است. هنگام</w:t>
      </w:r>
      <w:r>
        <w:rPr>
          <w:rFonts w:hint="cs"/>
          <w:rtl/>
        </w:rPr>
        <w:t>ی</w:t>
      </w:r>
      <w:r>
        <w:rPr>
          <w:rtl/>
        </w:rPr>
        <w:t xml:space="preserve"> که در داخل وقت، کشف خلاف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مانع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زمان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مانده،</w:t>
      </w:r>
      <w:r>
        <w:rPr>
          <w:rtl/>
        </w:rPr>
        <w:t xml:space="preserve"> مصلحت امر واقع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نشده است.</w:t>
      </w:r>
    </w:p>
    <w:p w14:paraId="52DC685A" w14:textId="44F6D856" w:rsidR="00147E5A" w:rsidRDefault="00147E5A" w:rsidP="00147E5A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مقابل، نظر مشهور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فقها آن است که عمل اضطرار</w:t>
      </w:r>
      <w:r>
        <w:rPr>
          <w:rFonts w:hint="cs"/>
          <w:rtl/>
        </w:rPr>
        <w:t>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فقها</w:t>
      </w:r>
      <w:r>
        <w:rPr>
          <w:rFonts w:hint="cs"/>
          <w:rtl/>
        </w:rPr>
        <w:t>ی</w:t>
      </w:r>
      <w:r>
        <w:rPr>
          <w:rtl/>
        </w:rPr>
        <w:t xml:space="preserve"> مشهور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قاعدهٔ کل</w:t>
      </w:r>
      <w:r>
        <w:rPr>
          <w:rFonts w:hint="cs"/>
          <w:rtl/>
        </w:rPr>
        <w:t>ی</w:t>
      </w:r>
      <w:r>
        <w:rPr>
          <w:rtl/>
        </w:rPr>
        <w:t xml:space="preserve"> «ات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مأمورٌ به عل</w:t>
      </w:r>
      <w:r>
        <w:rPr>
          <w:rFonts w:hint="cs"/>
          <w:rtl/>
        </w:rPr>
        <w:t>ی</w:t>
      </w:r>
      <w:r>
        <w:rPr>
          <w:rtl/>
        </w:rPr>
        <w:t xml:space="preserve"> وجهه، مجز</w:t>
      </w:r>
      <w:r>
        <w:rPr>
          <w:rFonts w:hint="cs"/>
          <w:rtl/>
        </w:rPr>
        <w:t>ی</w:t>
      </w:r>
      <w:r>
        <w:rPr>
          <w:rtl/>
        </w:rPr>
        <w:t xml:space="preserve"> از خود همان امر است» قائل نشده‌اند.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واضح است و همگان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استدلال کرده‌اند.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مشهور، تف</w:t>
      </w:r>
      <w:r w:rsidR="000A2275">
        <w:rPr>
          <w:rFonts w:hint="cs"/>
          <w:rtl/>
        </w:rPr>
        <w:t>سیر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ارائه نکرده است. مقصودشان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"مأمورٌ به عل</w:t>
      </w:r>
      <w:r>
        <w:rPr>
          <w:rFonts w:hint="cs"/>
          <w:rtl/>
        </w:rPr>
        <w:t>ی</w:t>
      </w:r>
      <w:r>
        <w:rPr>
          <w:rtl/>
        </w:rPr>
        <w:t xml:space="preserve"> وجهه"، اگر در متعلق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باشد، از همان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است؛ اگر در متعلق امر اضطرار</w:t>
      </w:r>
      <w:r>
        <w:rPr>
          <w:rFonts w:hint="cs"/>
          <w:rtl/>
        </w:rPr>
        <w:t>ی</w:t>
      </w:r>
      <w:r>
        <w:rPr>
          <w:rtl/>
        </w:rPr>
        <w:t xml:space="preserve"> باشد، از همان امر اضطرار</w:t>
      </w:r>
      <w:r>
        <w:rPr>
          <w:rFonts w:hint="cs"/>
          <w:rtl/>
        </w:rPr>
        <w:t>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 و اگر در متعلق امر ظاهر</w:t>
      </w:r>
      <w:r>
        <w:rPr>
          <w:rFonts w:hint="cs"/>
          <w:rtl/>
        </w:rPr>
        <w:t>ی</w:t>
      </w:r>
      <w:r>
        <w:rPr>
          <w:rtl/>
        </w:rPr>
        <w:t xml:space="preserve"> باشد، از همان امر ظاهر</w:t>
      </w:r>
      <w:r>
        <w:rPr>
          <w:rFonts w:hint="cs"/>
          <w:rtl/>
        </w:rPr>
        <w:t>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خواهد بود.</w:t>
      </w:r>
    </w:p>
    <w:p w14:paraId="3EF580CB" w14:textId="0CA884B2" w:rsidR="00147E5A" w:rsidRDefault="00147E5A" w:rsidP="00147E5A">
      <w:pPr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است. اما نکته‌ا</w:t>
      </w:r>
      <w:r>
        <w:rPr>
          <w:rFonts w:hint="cs"/>
          <w:rtl/>
        </w:rPr>
        <w:t>ی</w:t>
      </w:r>
      <w:r>
        <w:rPr>
          <w:rtl/>
        </w:rPr>
        <w:t xml:space="preserve"> وجود دارد: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خودِ همان امر اضطرار</w:t>
      </w:r>
      <w:r>
        <w:rPr>
          <w:rFonts w:hint="cs"/>
          <w:rtl/>
        </w:rPr>
        <w:t>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است. حال 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کشف خلاف صورت گرفت،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ظرف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حکم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باز هم حکم همان است و مجز</w:t>
      </w:r>
      <w:r>
        <w:rPr>
          <w:rFonts w:hint="cs"/>
          <w:rtl/>
        </w:rPr>
        <w:t>ی</w:t>
      </w:r>
      <w:r>
        <w:rPr>
          <w:rtl/>
        </w:rPr>
        <w:t xml:space="preserve"> خواهد بود.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مکلف با انجام "مأت</w:t>
      </w:r>
      <w:r>
        <w:rPr>
          <w:rFonts w:hint="cs"/>
          <w:rtl/>
        </w:rPr>
        <w:t>یٌ</w:t>
      </w:r>
      <w:r>
        <w:rPr>
          <w:rtl/>
        </w:rPr>
        <w:t xml:space="preserve"> به اضطرار</w:t>
      </w:r>
      <w:r>
        <w:rPr>
          <w:rFonts w:hint="cs"/>
          <w:rtl/>
        </w:rPr>
        <w:t>ی</w:t>
      </w:r>
      <w:r>
        <w:rPr>
          <w:rtl/>
        </w:rPr>
        <w:t>"، امر اضطرار</w:t>
      </w:r>
      <w:r>
        <w:rPr>
          <w:rFonts w:hint="cs"/>
          <w:rtl/>
        </w:rPr>
        <w:t>ی</w:t>
      </w:r>
      <w:r>
        <w:rPr>
          <w:rtl/>
        </w:rPr>
        <w:t xml:space="preserve"> را امتثال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امتثال، از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چرا که آن بدل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بعداً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شد.</w:t>
      </w:r>
    </w:p>
    <w:p w14:paraId="11A8FC35" w14:textId="09AC575D" w:rsidR="00147E5A" w:rsidRDefault="00147E5A" w:rsidP="00147E5A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مقابل،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معتقدند که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ظرف،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 w:rsidR="00FF762A">
        <w:rPr>
          <w:rtl/>
        </w:rPr>
        <w:t>إجزاء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خودِ همان امر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"مأت</w:t>
      </w:r>
      <w:r>
        <w:rPr>
          <w:rFonts w:hint="cs"/>
          <w:rtl/>
        </w:rPr>
        <w:t>یٌ</w:t>
      </w:r>
      <w:r>
        <w:rPr>
          <w:rtl/>
        </w:rPr>
        <w:t xml:space="preserve"> به اضطرار</w:t>
      </w:r>
      <w:r>
        <w:rPr>
          <w:rFonts w:hint="cs"/>
          <w:rtl/>
        </w:rPr>
        <w:t>ی</w:t>
      </w:r>
      <w:r>
        <w:rPr>
          <w:rtl/>
        </w:rPr>
        <w:t>" از امر خودش مجز</w:t>
      </w:r>
      <w:r>
        <w:rPr>
          <w:rFonts w:hint="cs"/>
          <w:rtl/>
        </w:rPr>
        <w:t>ی</w:t>
      </w:r>
      <w:r>
        <w:rPr>
          <w:rtl/>
        </w:rPr>
        <w:t xml:space="preserve"> است، نه از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مکلف </w:t>
      </w:r>
      <w:r>
        <w:rPr>
          <w:rtl/>
        </w:rPr>
        <w:lastRenderedPageBreak/>
        <w:t>"ات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المأمور به الاضطرار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وجهه" کرده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"</w:t>
      </w:r>
      <w:r>
        <w:rPr>
          <w:rFonts w:hint="cs"/>
          <w:rtl/>
        </w:rPr>
        <w:t>ی</w:t>
      </w:r>
      <w:r>
        <w:rPr>
          <w:rFonts w:hint="eastAsia"/>
          <w:rtl/>
        </w:rPr>
        <w:t>قتض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FF762A">
        <w:rPr>
          <w:rtl/>
        </w:rPr>
        <w:t>إجزاء</w:t>
      </w:r>
      <w:r>
        <w:rPr>
          <w:rtl/>
        </w:rPr>
        <w:t xml:space="preserve"> عن نفسه"،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خود همان امر</w:t>
      </w:r>
      <w:r>
        <w:rPr>
          <w:rFonts w:hint="cs"/>
          <w:rtl/>
        </w:rPr>
        <w:t>ی</w:t>
      </w:r>
      <w:r>
        <w:rPr>
          <w:rtl/>
        </w:rPr>
        <w:t xml:space="preserve"> که به آن تعلق گرفته (امر اضطرار</w:t>
      </w:r>
      <w:r>
        <w:rPr>
          <w:rFonts w:hint="cs"/>
          <w:rtl/>
        </w:rPr>
        <w:t>ی</w:t>
      </w:r>
      <w:r>
        <w:rPr>
          <w:rtl/>
        </w:rPr>
        <w:t>)، مجز</w:t>
      </w:r>
      <w:r>
        <w:rPr>
          <w:rFonts w:hint="cs"/>
          <w:rtl/>
        </w:rPr>
        <w:t>ی</w:t>
      </w:r>
      <w:r>
        <w:rPr>
          <w:rtl/>
        </w:rPr>
        <w:t xml:space="preserve"> است. اما نسبت به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)، محل اختلاف است.</w:t>
      </w:r>
    </w:p>
    <w:p w14:paraId="246CD69C" w14:textId="0A47EF31" w:rsidR="00147E5A" w:rsidRDefault="00147E5A" w:rsidP="00FF762A">
      <w:pPr>
        <w:pStyle w:val="Heading2"/>
        <w:rPr>
          <w:rtl/>
        </w:rPr>
      </w:pPr>
      <w:r>
        <w:rPr>
          <w:rtl/>
        </w:rPr>
        <w:t>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دو مبنا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>: وحدت و تعدد امر</w:t>
      </w:r>
    </w:p>
    <w:p w14:paraId="7FCC37D1" w14:textId="2B783C19" w:rsidR="00827F91" w:rsidRDefault="00147E5A" w:rsidP="00147E5A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"</w:t>
      </w:r>
      <w:r w:rsidRPr="00597E7A">
        <w:rPr>
          <w:b/>
          <w:bCs/>
          <w:rtl/>
        </w:rPr>
        <w:t>ش</w:t>
      </w:r>
      <w:r w:rsidRPr="00597E7A">
        <w:rPr>
          <w:rFonts w:hint="cs"/>
          <w:b/>
          <w:bCs/>
          <w:rtl/>
        </w:rPr>
        <w:t>ی</w:t>
      </w:r>
      <w:r w:rsidRPr="00597E7A">
        <w:rPr>
          <w:rFonts w:hint="eastAsia"/>
          <w:b/>
          <w:bCs/>
          <w:rtl/>
        </w:rPr>
        <w:t>خ</w:t>
      </w:r>
      <w:r w:rsidRPr="00597E7A">
        <w:rPr>
          <w:b/>
          <w:bCs/>
          <w:rtl/>
        </w:rPr>
        <w:t xml:space="preserve"> انصار</w:t>
      </w:r>
      <w:r w:rsidRPr="00597E7A">
        <w:rPr>
          <w:rFonts w:hint="cs"/>
          <w:b/>
          <w:bCs/>
          <w:rtl/>
        </w:rPr>
        <w:t>ی</w:t>
      </w:r>
      <w:r>
        <w:rPr>
          <w:rtl/>
        </w:rPr>
        <w:t>"</w:t>
      </w:r>
      <w:r w:rsidR="00FF762A">
        <w:rPr>
          <w:rStyle w:val="FootnoteReference"/>
          <w:rtl/>
        </w:rPr>
        <w:footnoteReference w:id="1"/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به </w:t>
      </w:r>
      <w:r w:rsidR="00FF762A">
        <w:rPr>
          <w:rtl/>
        </w:rPr>
        <w:t>إجزاء</w:t>
      </w:r>
      <w:r>
        <w:rPr>
          <w:rtl/>
        </w:rPr>
        <w:t xml:space="preserve"> قائل است.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آن است که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مستقل</w:t>
      </w:r>
      <w:r>
        <w:rPr>
          <w:rFonts w:hint="cs"/>
          <w:rtl/>
        </w:rPr>
        <w:t>ی</w:t>
      </w:r>
      <w:r>
        <w:rPr>
          <w:rtl/>
        </w:rPr>
        <w:t xml:space="preserve"> در مقابل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همان امر کل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" وجود دارد و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است که به بعض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تعلق گرفت</w:t>
      </w:r>
      <w:r>
        <w:rPr>
          <w:rFonts w:hint="eastAsia"/>
          <w:rtl/>
        </w:rPr>
        <w:t>ه</w:t>
      </w:r>
      <w:r>
        <w:rPr>
          <w:rtl/>
        </w:rPr>
        <w:t xml:space="preserve"> است. برا</w:t>
      </w:r>
      <w:r>
        <w:rPr>
          <w:rFonts w:hint="cs"/>
          <w:rtl/>
        </w:rPr>
        <w:t>ی</w:t>
      </w:r>
      <w:r>
        <w:rPr>
          <w:rtl/>
        </w:rPr>
        <w:t xml:space="preserve"> مثال،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کل</w:t>
      </w:r>
      <w:r>
        <w:rPr>
          <w:rFonts w:hint="cs"/>
          <w:rtl/>
        </w:rPr>
        <w:t>ی</w:t>
      </w:r>
      <w:r>
        <w:rPr>
          <w:rtl/>
        </w:rPr>
        <w:t xml:space="preserve"> به "صلا</w:t>
      </w:r>
      <w:r w:rsidR="006846AD">
        <w:rPr>
          <w:rFonts w:hint="cs"/>
          <w:rtl/>
        </w:rPr>
        <w:t>ة</w:t>
      </w:r>
      <w:r>
        <w:rPr>
          <w:rtl/>
        </w:rPr>
        <w:t>"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(مانند </w:t>
      </w:r>
      <w:r w:rsidR="006846AD">
        <w:rPr>
          <w:rFonts w:hint="cs"/>
          <w:rtl/>
        </w:rPr>
        <w:t>«</w:t>
      </w:r>
      <w:r w:rsidR="006846AD" w:rsidRPr="006846AD">
        <w:rPr>
          <w:rtl/>
        </w:rPr>
        <w:t xml:space="preserve"> </w:t>
      </w:r>
      <w:r w:rsidR="006846AD" w:rsidRPr="006846AD">
        <w:rPr>
          <w:color w:val="008000"/>
          <w:rtl/>
        </w:rPr>
        <w:t>إِنَّ الصَّلَاةَ كَانَتْ عَلَى الْمُؤْمِنِينَ كِتَابًا مَوْقُوتًا</w:t>
      </w:r>
      <w:r w:rsidR="006846AD">
        <w:rPr>
          <w:rFonts w:hint="cs"/>
          <w:color w:val="008000"/>
          <w:rtl/>
        </w:rPr>
        <w:t>»</w:t>
      </w:r>
      <w:r w:rsidR="006846AD">
        <w:rPr>
          <w:rStyle w:val="FootnoteReference"/>
          <w:color w:val="008000"/>
          <w:rtl/>
        </w:rPr>
        <w:footnoteReference w:id="2"/>
      </w:r>
      <w:r w:rsidR="006846AD" w:rsidRPr="006846AD">
        <w:rPr>
          <w:rtl/>
        </w:rPr>
        <w:t xml:space="preserve"> </w:t>
      </w:r>
      <w:r>
        <w:rPr>
          <w:rtl/>
        </w:rPr>
        <w:t>").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واحد به صلا</w:t>
      </w:r>
      <w:r w:rsidR="00CF49DF">
        <w:rPr>
          <w:rFonts w:hint="cs"/>
          <w:rtl/>
        </w:rPr>
        <w:t>ة</w:t>
      </w:r>
      <w:r>
        <w:rPr>
          <w:rtl/>
        </w:rPr>
        <w:t>، گاه</w:t>
      </w:r>
      <w:r>
        <w:rPr>
          <w:rFonts w:hint="cs"/>
          <w:rtl/>
        </w:rPr>
        <w:t>ی</w:t>
      </w:r>
      <w:r>
        <w:rPr>
          <w:rtl/>
        </w:rPr>
        <w:t xml:space="preserve"> به حسب حالت مکلف، "اخت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" است، گاه</w:t>
      </w:r>
      <w:r>
        <w:rPr>
          <w:rFonts w:hint="cs"/>
          <w:rtl/>
        </w:rPr>
        <w:t>ی</w:t>
      </w:r>
      <w:r>
        <w:rPr>
          <w:rtl/>
        </w:rPr>
        <w:t xml:space="preserve"> "اضطرار</w:t>
      </w:r>
      <w:r>
        <w:rPr>
          <w:rFonts w:hint="cs"/>
          <w:rtl/>
        </w:rPr>
        <w:t>ی</w:t>
      </w:r>
      <w:r>
        <w:rPr>
          <w:rtl/>
        </w:rPr>
        <w:t>" و گاه</w:t>
      </w:r>
      <w:r>
        <w:rPr>
          <w:rFonts w:hint="cs"/>
          <w:rtl/>
        </w:rPr>
        <w:t>ی</w:t>
      </w:r>
      <w:r>
        <w:rPr>
          <w:rtl/>
        </w:rPr>
        <w:t xml:space="preserve"> در ظرف جهل به واق</w:t>
      </w:r>
      <w:r>
        <w:rPr>
          <w:rFonts w:hint="eastAsia"/>
          <w:rtl/>
        </w:rPr>
        <w:t>ع،</w:t>
      </w:r>
      <w:r>
        <w:rPr>
          <w:rtl/>
        </w:rPr>
        <w:t xml:space="preserve"> "ظاهر</w:t>
      </w:r>
      <w:r>
        <w:rPr>
          <w:rFonts w:hint="cs"/>
          <w:rtl/>
        </w:rPr>
        <w:t>ی</w:t>
      </w:r>
      <w:r>
        <w:rPr>
          <w:rtl/>
        </w:rPr>
        <w:t>" است. وقت</w:t>
      </w:r>
      <w:r>
        <w:rPr>
          <w:rFonts w:hint="cs"/>
          <w:rtl/>
        </w:rPr>
        <w:t>ی</w:t>
      </w:r>
      <w:r>
        <w:rPr>
          <w:rtl/>
        </w:rPr>
        <w:t xml:space="preserve"> امر، واحد شد،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فرد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امتثال همان امر واحد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واحد هستند و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"مأت</w:t>
      </w:r>
      <w:r>
        <w:rPr>
          <w:rFonts w:hint="cs"/>
          <w:rtl/>
        </w:rPr>
        <w:t>یٌ</w:t>
      </w:r>
      <w:r>
        <w:rPr>
          <w:rtl/>
        </w:rPr>
        <w:t xml:space="preserve"> به اضطرار</w:t>
      </w:r>
      <w:r>
        <w:rPr>
          <w:rFonts w:hint="cs"/>
          <w:rtl/>
        </w:rPr>
        <w:t>ی</w:t>
      </w:r>
      <w:r>
        <w:rPr>
          <w:rtl/>
        </w:rPr>
        <w:t>"، همان امتثال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14:paraId="722CEFBB" w14:textId="5741F24A" w:rsidR="00147E5A" w:rsidRDefault="00147E5A" w:rsidP="00147E5A">
      <w:pPr>
        <w:rPr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قائل به اتحاد امر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مجز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مکلف همان "ات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مأمورٌ به عل</w:t>
      </w:r>
      <w:r>
        <w:rPr>
          <w:rFonts w:hint="cs"/>
          <w:rtl/>
        </w:rPr>
        <w:t>ی</w:t>
      </w:r>
      <w:r>
        <w:rPr>
          <w:rtl/>
        </w:rPr>
        <w:t xml:space="preserve"> وجهه" را انجام داده که مصداق امتثال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و در </w:t>
      </w:r>
      <w:r w:rsidR="00FF762A">
        <w:rPr>
          <w:rtl/>
        </w:rPr>
        <w:t>إجزاء</w:t>
      </w:r>
      <w:r>
        <w:rPr>
          <w:rtl/>
        </w:rPr>
        <w:t xml:space="preserve">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خودش،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اشکال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مبنا</w:t>
      </w:r>
      <w:r>
        <w:rPr>
          <w:rFonts w:hint="cs"/>
          <w:rtl/>
        </w:rPr>
        <w:t>ی</w:t>
      </w:r>
      <w:r>
        <w:rPr>
          <w:rtl/>
        </w:rPr>
        <w:t xml:space="preserve"> وحدت امر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هستند و امر اضطرار</w:t>
      </w:r>
      <w:r>
        <w:rPr>
          <w:rFonts w:hint="cs"/>
          <w:rtl/>
        </w:rPr>
        <w:t>ی</w:t>
      </w:r>
      <w:r>
        <w:rPr>
          <w:rtl/>
        </w:rPr>
        <w:t xml:space="preserve"> صرفاً امر</w:t>
      </w:r>
      <w:r>
        <w:rPr>
          <w:rFonts w:hint="cs"/>
          <w:rtl/>
        </w:rPr>
        <w:t>ی</w:t>
      </w:r>
      <w:r>
        <w:rPr>
          <w:rtl/>
        </w:rPr>
        <w:t xml:space="preserve"> است معطوف به برخ</w:t>
      </w:r>
      <w:r>
        <w:rPr>
          <w:rFonts w:hint="cs"/>
          <w:rtl/>
        </w:rPr>
        <w:t>ی</w:t>
      </w:r>
      <w:r>
        <w:rPr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افراد همان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>. "مأت</w:t>
      </w:r>
      <w:r>
        <w:rPr>
          <w:rFonts w:hint="cs"/>
          <w:rtl/>
        </w:rPr>
        <w:t>یٌ</w:t>
      </w:r>
      <w:r>
        <w:rPr>
          <w:rtl/>
        </w:rPr>
        <w:t xml:space="preserve"> به اضطرار</w:t>
      </w:r>
      <w:r>
        <w:rPr>
          <w:rFonts w:hint="cs"/>
          <w:rtl/>
        </w:rPr>
        <w:t>ی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همان "طب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مأمورٌ به صلا</w:t>
      </w:r>
      <w:r w:rsidR="001A70F4">
        <w:rPr>
          <w:rFonts w:hint="cs"/>
          <w:rtl/>
        </w:rPr>
        <w:t>ة</w:t>
      </w:r>
      <w:r>
        <w:rPr>
          <w:rtl/>
        </w:rPr>
        <w:t>"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وجود ندارد.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اوامر در مقام اضطرار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ظاهر، صرفاً ارشاد به همان امر اول</w:t>
      </w:r>
      <w:r>
        <w:rPr>
          <w:rFonts w:hint="cs"/>
          <w:rtl/>
        </w:rPr>
        <w:t>ی</w:t>
      </w:r>
      <w:r>
        <w:rPr>
          <w:rtl/>
        </w:rPr>
        <w:t xml:space="preserve"> هستند که به "طب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صلات" تعلق گرفته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عمل اضطرار</w:t>
      </w:r>
      <w:r>
        <w:rPr>
          <w:rFonts w:hint="cs"/>
          <w:rtl/>
        </w:rPr>
        <w:t>ی</w:t>
      </w:r>
      <w:r>
        <w:rPr>
          <w:rtl/>
        </w:rPr>
        <w:t xml:space="preserve"> همان </w:t>
      </w:r>
      <w:r w:rsidR="00FF762A">
        <w:rPr>
          <w:rtl/>
        </w:rPr>
        <w:t>إجزاء</w:t>
      </w:r>
      <w:r>
        <w:rPr>
          <w:rtl/>
        </w:rPr>
        <w:t xml:space="preserve"> خواهد بود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90173D">
        <w:rPr>
          <w:rFonts w:hint="cs"/>
          <w:rtl/>
        </w:rPr>
        <w:t xml:space="preserve"> و این مبتنی بر قاعده«</w:t>
      </w:r>
      <w:r>
        <w:rPr>
          <w:rtl/>
        </w:rPr>
        <w:t>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وجد</w:t>
      </w:r>
      <w:r>
        <w:rPr>
          <w:rtl/>
        </w:rPr>
        <w:t xml:space="preserve"> بوجود احد افراده</w:t>
      </w:r>
      <w:r w:rsidR="0090173D">
        <w:rPr>
          <w:rFonts w:hint="cs"/>
          <w:rtl/>
        </w:rPr>
        <w:t>» منطبق است،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با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افرادش (فرد اضطرار</w:t>
      </w:r>
      <w:r>
        <w:rPr>
          <w:rFonts w:hint="cs"/>
          <w:rtl/>
        </w:rPr>
        <w:t>ی</w:t>
      </w:r>
      <w:r>
        <w:rPr>
          <w:rtl/>
        </w:rPr>
        <w:t>) محقق شده است.</w:t>
      </w:r>
    </w:p>
    <w:p w14:paraId="2E76150E" w14:textId="13AFA01A" w:rsidR="00147E5A" w:rsidRDefault="00147E5A" w:rsidP="00147E5A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"</w:t>
      </w:r>
      <w:r w:rsidRPr="00597E7A">
        <w:rPr>
          <w:b/>
          <w:bCs/>
          <w:rtl/>
        </w:rPr>
        <w:t>صاحب کفا</w:t>
      </w:r>
      <w:r w:rsidRPr="00597E7A">
        <w:rPr>
          <w:rFonts w:hint="cs"/>
          <w:b/>
          <w:bCs/>
          <w:rtl/>
        </w:rPr>
        <w:t>ی</w:t>
      </w:r>
      <w:r w:rsidRPr="00597E7A">
        <w:rPr>
          <w:rFonts w:hint="eastAsia"/>
          <w:b/>
          <w:bCs/>
          <w:rtl/>
        </w:rPr>
        <w:t>ه</w:t>
      </w:r>
      <w:r>
        <w:rPr>
          <w:rtl/>
        </w:rPr>
        <w:t>"</w:t>
      </w:r>
      <w:r w:rsidR="00FF762A">
        <w:rPr>
          <w:rStyle w:val="FootnoteReference"/>
          <w:rtl/>
        </w:rPr>
        <w:footnoteReference w:id="3"/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متفاوت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</w:t>
      </w:r>
      <w:r w:rsidR="00FF762A">
        <w:rPr>
          <w:rtl/>
        </w:rPr>
        <w:t>إجزاء</w:t>
      </w:r>
      <w:r>
        <w:rPr>
          <w:rtl/>
        </w:rPr>
        <w:t xml:space="preserve"> قائل است، اما بر مبنا</w:t>
      </w:r>
      <w:r>
        <w:rPr>
          <w:rFonts w:hint="cs"/>
          <w:rtl/>
        </w:rPr>
        <w:t>ی</w:t>
      </w:r>
      <w:r>
        <w:rPr>
          <w:rtl/>
        </w:rPr>
        <w:t xml:space="preserve"> "تعدد اوامر".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معتقد است که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امر اضطرار</w:t>
      </w:r>
      <w:r>
        <w:rPr>
          <w:rFonts w:hint="cs"/>
          <w:rtl/>
        </w:rPr>
        <w:t>ی</w:t>
      </w:r>
      <w:r>
        <w:rPr>
          <w:rtl/>
        </w:rPr>
        <w:t xml:space="preserve"> دو امر مجزا هستند. هرکدام عنوان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خاص خود را دارند و هر امر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>" تعلق گرفته است. امر اضطرار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نظر</w:t>
      </w:r>
      <w:r>
        <w:rPr>
          <w:rtl/>
        </w:rPr>
        <w:t xml:space="preserve"> عرف و شرع،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مستقل دارد که همان "مأت</w:t>
      </w:r>
      <w:r>
        <w:rPr>
          <w:rFonts w:hint="cs"/>
          <w:rtl/>
        </w:rPr>
        <w:t>یٌ</w:t>
      </w:r>
      <w:r>
        <w:rPr>
          <w:rtl/>
        </w:rPr>
        <w:t xml:space="preserve"> به الاضطرار</w:t>
      </w:r>
      <w:r>
        <w:rPr>
          <w:rFonts w:hint="cs"/>
          <w:rtl/>
        </w:rPr>
        <w:t>ی</w:t>
      </w:r>
      <w:r>
        <w:rPr>
          <w:rtl/>
        </w:rPr>
        <w:t>" است (مانند "کل فعلٍ مضطرٌ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"کل صلا</w:t>
      </w:r>
      <w:r w:rsidR="004C391D">
        <w:rPr>
          <w:rFonts w:hint="cs"/>
          <w:rtl/>
        </w:rPr>
        <w:t>ة</w:t>
      </w:r>
      <w:r>
        <w:rPr>
          <w:rtl/>
        </w:rPr>
        <w:t xml:space="preserve"> حال الاضطرار"). از آنجا که امر مستقل</w:t>
      </w:r>
      <w:r>
        <w:rPr>
          <w:rFonts w:hint="cs"/>
          <w:rtl/>
        </w:rPr>
        <w:t>ی</w:t>
      </w:r>
      <w:r>
        <w:rPr>
          <w:rtl/>
        </w:rPr>
        <w:t xml:space="preserve"> به آن تعلق گرفته،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شارع مقدس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آن،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متعلق مستقل لحاظ کرده است. وقت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چگونه</w:t>
      </w:r>
      <w:r>
        <w:rPr>
          <w:rtl/>
        </w:rPr>
        <w:t xml:space="preserve"> "ات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>" از "امر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" مجز</w:t>
      </w:r>
      <w:r>
        <w:rPr>
          <w:rFonts w:hint="cs"/>
          <w:rtl/>
        </w:rPr>
        <w:t>ی</w:t>
      </w:r>
      <w:r>
        <w:rPr>
          <w:rtl/>
        </w:rPr>
        <w:t xml:space="preserve"> است؟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مبنا</w:t>
      </w:r>
      <w:r>
        <w:rPr>
          <w:rFonts w:hint="cs"/>
          <w:rtl/>
        </w:rPr>
        <w:t>یی</w:t>
      </w:r>
      <w:r>
        <w:rPr>
          <w:rtl/>
        </w:rPr>
        <w:t xml:space="preserve"> است که مسئلهٔ </w:t>
      </w:r>
      <w:r w:rsidR="00FF762A">
        <w:rPr>
          <w:rtl/>
        </w:rPr>
        <w:t>إجزاء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متولد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حال</w:t>
      </w:r>
      <w:r>
        <w:rPr>
          <w:rFonts w:hint="cs"/>
          <w:rtl/>
        </w:rPr>
        <w:t>ی</w:t>
      </w:r>
      <w:r>
        <w:rPr>
          <w:rtl/>
        </w:rPr>
        <w:t xml:space="preserve"> که بر مبنا</w:t>
      </w:r>
      <w:r>
        <w:rPr>
          <w:rFonts w:hint="cs"/>
          <w:rtl/>
        </w:rPr>
        <w:t>ی</w:t>
      </w:r>
      <w:r>
        <w:rPr>
          <w:rtl/>
        </w:rPr>
        <w:t xml:space="preserve"> وحدت امرِ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اساساً به وجود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="00FF762A">
        <w:rPr>
          <w:rtl/>
        </w:rPr>
        <w:t>إجزاء</w:t>
      </w:r>
      <w:r>
        <w:rPr>
          <w:rtl/>
        </w:rPr>
        <w:t xml:space="preserve"> از خود همان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صورت گرفته است.</w:t>
      </w:r>
    </w:p>
    <w:p w14:paraId="7909F08E" w14:textId="1FE4B7A4" w:rsidR="00147E5A" w:rsidRDefault="00147E5A" w:rsidP="00FF762A">
      <w:pPr>
        <w:pStyle w:val="Heading2"/>
        <w:rPr>
          <w:rtl/>
        </w:rPr>
      </w:pPr>
      <w:r>
        <w:rPr>
          <w:rtl/>
        </w:rPr>
        <w:t xml:space="preserve">استدلال بر </w:t>
      </w:r>
      <w:r w:rsidR="00FF762A">
        <w:rPr>
          <w:rtl/>
        </w:rPr>
        <w:t>إجزاء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اطلاق مقام</w:t>
      </w:r>
      <w:r>
        <w:rPr>
          <w:rFonts w:hint="cs"/>
          <w:rtl/>
        </w:rPr>
        <w:t>ی</w:t>
      </w:r>
    </w:p>
    <w:p w14:paraId="78D66F48" w14:textId="0431E043" w:rsidR="00147E5A" w:rsidRDefault="00147E5A" w:rsidP="00147E5A">
      <w:pPr>
        <w:rPr>
          <w:rtl/>
        </w:rPr>
      </w:pPr>
      <w:r>
        <w:rPr>
          <w:rtl/>
        </w:rPr>
        <w:t>در ظرف</w:t>
      </w:r>
      <w:r>
        <w:rPr>
          <w:rFonts w:hint="cs"/>
          <w:rtl/>
        </w:rPr>
        <w:t>ی</w:t>
      </w:r>
      <w:r>
        <w:rPr>
          <w:rtl/>
        </w:rPr>
        <w:t xml:space="preserve"> که کشف خلاف در اعاده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مرحوم "آخوند" معتقد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اثبات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آن امر واقع</w:t>
      </w:r>
      <w:r>
        <w:rPr>
          <w:rFonts w:hint="cs"/>
          <w:rtl/>
        </w:rPr>
        <w:t>ی</w:t>
      </w:r>
      <w:r>
        <w:rPr>
          <w:rtl/>
        </w:rPr>
        <w:t xml:space="preserve"> که مصلحتش فوت شده، مجز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وارد شده باشد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ظرف کشف خلاف، امر ا</w:t>
      </w:r>
      <w:r>
        <w:rPr>
          <w:rFonts w:hint="eastAsia"/>
          <w:rtl/>
        </w:rPr>
        <w:t>ضطرار</w:t>
      </w:r>
      <w:r>
        <w:rPr>
          <w:rFonts w:hint="cs"/>
          <w:rtl/>
        </w:rPr>
        <w:t>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ادله اضطرار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وجود ندارد. ما صرفاً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فرض مواجه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قرار بود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(کشف خلاف در داخل وقت)، اعاده واجب باشد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 مجز</w:t>
      </w:r>
      <w:r>
        <w:rPr>
          <w:rFonts w:hint="cs"/>
          <w:rtl/>
        </w:rPr>
        <w:t>ی</w:t>
      </w:r>
      <w:r>
        <w:rPr>
          <w:rtl/>
        </w:rPr>
        <w:t xml:space="preserve"> نباشد)،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جداگانه‌ا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امر اضطرار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eastAsia"/>
          <w:rtl/>
        </w:rPr>
        <w:t>،</w:t>
      </w:r>
      <w:r>
        <w:rPr>
          <w:rtl/>
        </w:rPr>
        <w:t xml:space="preserve"> از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از آنجا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امده،</w:t>
      </w:r>
      <w:r>
        <w:rPr>
          <w:rtl/>
        </w:rPr>
        <w:t xml:space="preserve"> اطلاق امر اضطرار</w:t>
      </w:r>
      <w:r>
        <w:rPr>
          <w:rFonts w:hint="cs"/>
          <w:rtl/>
        </w:rPr>
        <w:t>ی</w:t>
      </w:r>
      <w:r>
        <w:rPr>
          <w:rtl/>
        </w:rPr>
        <w:t xml:space="preserve"> به قوت خود باق</w:t>
      </w:r>
      <w:r>
        <w:rPr>
          <w:rFonts w:hint="cs"/>
          <w:rtl/>
        </w:rPr>
        <w:t>ی</w:t>
      </w:r>
      <w:r>
        <w:rPr>
          <w:rtl/>
        </w:rPr>
        <w:t xml:space="preserve"> است. چنان‌که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FA48D5">
        <w:rPr>
          <w:rFonts w:hint="cs"/>
          <w:rtl/>
        </w:rPr>
        <w:t>«...</w:t>
      </w:r>
      <w:r w:rsidR="00FA48D5" w:rsidRPr="00E94513">
        <w:rPr>
          <w:color w:val="008000"/>
          <w:rtl/>
        </w:rPr>
        <w:t>فَلَمْ تَجِدُوا مَاءً فَتَيَمَّمُوا صَعِيدًا طَيِّبًا</w:t>
      </w:r>
      <w:r w:rsidR="00FA48D5">
        <w:rPr>
          <w:rFonts w:hint="cs"/>
          <w:color w:val="008000"/>
          <w:rtl/>
        </w:rPr>
        <w:t>...»</w:t>
      </w:r>
      <w:r w:rsidR="00FA48D5">
        <w:rPr>
          <w:rStyle w:val="FootnoteReference"/>
          <w:color w:val="008000"/>
          <w:rtl/>
        </w:rPr>
        <w:footnoteReference w:id="4"/>
      </w:r>
      <w:r w:rsidR="00FA48D5">
        <w:rPr>
          <w:rtl/>
        </w:rPr>
        <w:t xml:space="preserve">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 از آن است.</w:t>
      </w:r>
    </w:p>
    <w:p w14:paraId="034AB922" w14:textId="2B032F8B" w:rsidR="00EB5B3F" w:rsidRDefault="00EB5B3F" w:rsidP="00FF762A">
      <w:pPr>
        <w:pStyle w:val="Heading2"/>
        <w:rPr>
          <w:rtl/>
        </w:rPr>
      </w:pPr>
      <w:r>
        <w:rPr>
          <w:rFonts w:hint="cs"/>
          <w:rtl/>
        </w:rPr>
        <w:t>مقتض</w:t>
      </w:r>
      <w:r w:rsidR="00FF762A">
        <w:rPr>
          <w:rFonts w:hint="cs"/>
          <w:rtl/>
        </w:rPr>
        <w:t>ا</w:t>
      </w:r>
      <w:r>
        <w:rPr>
          <w:rFonts w:hint="cs"/>
          <w:rtl/>
        </w:rPr>
        <w:t>ی تحقیق</w:t>
      </w:r>
    </w:p>
    <w:p w14:paraId="79E05D33" w14:textId="6F621E4A" w:rsidR="00147E5A" w:rsidRDefault="00147E5A" w:rsidP="00147E5A">
      <w:pPr>
        <w:rPr>
          <w:rtl/>
        </w:rPr>
      </w:pP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نظر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F762A">
        <w:rPr>
          <w:rtl/>
        </w:rPr>
        <w:t>إجزاء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از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"اضطرار"، موضوع امر اضطرار</w:t>
      </w:r>
      <w:r>
        <w:rPr>
          <w:rFonts w:hint="cs"/>
          <w:rtl/>
        </w:rPr>
        <w:t>ی</w:t>
      </w:r>
      <w:r>
        <w:rPr>
          <w:rtl/>
        </w:rPr>
        <w:t xml:space="preserve"> است. خودِ صدق عنوان "اضطرار" کاف</w:t>
      </w:r>
      <w:r>
        <w:rPr>
          <w:rFonts w:hint="cs"/>
          <w:rtl/>
        </w:rPr>
        <w:t>ی</w:t>
      </w:r>
      <w:r>
        <w:rPr>
          <w:rtl/>
        </w:rPr>
        <w:t xml:space="preserve"> است، چه اضطرار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باشد (مانند کس</w:t>
      </w:r>
      <w:r>
        <w:rPr>
          <w:rFonts w:hint="cs"/>
          <w:rtl/>
        </w:rPr>
        <w:t>ی</w:t>
      </w:r>
      <w:r>
        <w:rPr>
          <w:rtl/>
        </w:rPr>
        <w:t xml:space="preserve"> که آب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نکرده) و چ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(مانند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که شرعاً از استعمال آب منع شده). حال، دو فرض متصور است:</w:t>
      </w:r>
    </w:p>
    <w:p w14:paraId="2F6470F4" w14:textId="77777777" w:rsidR="00147E5A" w:rsidRDefault="00147E5A" w:rsidP="00147E5A">
      <w:pPr>
        <w:rPr>
          <w:rtl/>
        </w:rPr>
      </w:pPr>
      <w:r>
        <w:rPr>
          <w:rtl/>
        </w:rPr>
        <w:t>۱. اضطرار تا آخر وقت ادامه دارد (مستوعب).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که تنها به اندازه خواندن نماز وقت باق</w:t>
      </w:r>
      <w:r>
        <w:rPr>
          <w:rFonts w:hint="cs"/>
          <w:rtl/>
        </w:rPr>
        <w:t>ی</w:t>
      </w:r>
      <w:r>
        <w:rPr>
          <w:rtl/>
        </w:rPr>
        <w:t xml:space="preserve"> است، مکلف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را با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بخواند.</w:t>
      </w:r>
    </w:p>
    <w:p w14:paraId="3B4E0B32" w14:textId="77777777" w:rsidR="00147E5A" w:rsidRDefault="00147E5A" w:rsidP="00147E5A">
      <w:pPr>
        <w:rPr>
          <w:rtl/>
        </w:rPr>
      </w:pPr>
      <w:r>
        <w:rPr>
          <w:rtl/>
        </w:rPr>
        <w:t>۲. اضطرار مستوعب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مکلف در اول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اوائل وقت، پس از جستجو، آب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حالت وجود دارد: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دارد که تا آخر وقت آب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نخواهد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ندارد و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آب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اگر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به نظر ما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اما اگر علم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دارد که تا آخر وقت هم آب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عرفاً به او "مضطر"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85CC4C0" w14:textId="77777777" w:rsidR="00147E5A" w:rsidRDefault="00147E5A" w:rsidP="00147E5A">
      <w:pPr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عنوان "اضطرار" صادق شد،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شامل حال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امتثال امر اضطرار</w:t>
      </w:r>
      <w:r>
        <w:rPr>
          <w:rFonts w:hint="cs"/>
          <w:rtl/>
        </w:rPr>
        <w:t>ی</w:t>
      </w:r>
      <w:r>
        <w:rPr>
          <w:rtl/>
        </w:rPr>
        <w:t xml:space="preserve"> صورت گرفته است.</w:t>
      </w:r>
    </w:p>
    <w:p w14:paraId="1D863AFB" w14:textId="77777777" w:rsidR="00B33C1D" w:rsidRDefault="00147E5A" w:rsidP="00147E5A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متفاهم عرف</w:t>
      </w:r>
      <w:r>
        <w:rPr>
          <w:rFonts w:hint="cs"/>
          <w:rtl/>
        </w:rPr>
        <w:t>ی</w:t>
      </w:r>
      <w:r>
        <w:rPr>
          <w:rtl/>
        </w:rPr>
        <w:t xml:space="preserve"> از ادله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"جعل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"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شارع مقدس، "مأت</w:t>
      </w:r>
      <w:r>
        <w:rPr>
          <w:rFonts w:hint="cs"/>
          <w:rtl/>
        </w:rPr>
        <w:t>یٌ</w:t>
      </w:r>
      <w:r>
        <w:rPr>
          <w:rtl/>
        </w:rPr>
        <w:t xml:space="preserve"> به اضطرار</w:t>
      </w:r>
      <w:r>
        <w:rPr>
          <w:rFonts w:hint="cs"/>
          <w:rtl/>
        </w:rPr>
        <w:t>ی</w:t>
      </w:r>
      <w:r>
        <w:rPr>
          <w:rtl/>
        </w:rPr>
        <w:t>" را به عنوان "بدل" برا</w:t>
      </w:r>
      <w:r>
        <w:rPr>
          <w:rFonts w:hint="cs"/>
          <w:rtl/>
        </w:rPr>
        <w:t>ی</w:t>
      </w:r>
      <w:r>
        <w:rPr>
          <w:rtl/>
        </w:rPr>
        <w:t xml:space="preserve"> "مأمورٌ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" قرار داده است. وقت</w:t>
      </w:r>
      <w:r>
        <w:rPr>
          <w:rFonts w:hint="cs"/>
          <w:rtl/>
        </w:rPr>
        <w:t>ی</w:t>
      </w:r>
      <w:r>
        <w:rPr>
          <w:rtl/>
        </w:rPr>
        <w:t xml:space="preserve"> شارع بدل</w:t>
      </w:r>
      <w:r>
        <w:rPr>
          <w:rFonts w:hint="cs"/>
          <w:rtl/>
        </w:rPr>
        <w:t>ی</w:t>
      </w:r>
      <w:r>
        <w:rPr>
          <w:rtl/>
        </w:rPr>
        <w:t xml:space="preserve"> را جعل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عرفاً پس از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بدل، باز هم "مبدلٌ منه" را مطالبه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مکلف بدل را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کرد، حت</w:t>
      </w:r>
      <w:r>
        <w:rPr>
          <w:rFonts w:hint="cs"/>
          <w:rtl/>
        </w:rPr>
        <w:t>ی</w:t>
      </w:r>
      <w:r>
        <w:rPr>
          <w:rtl/>
        </w:rPr>
        <w:t xml:space="preserve"> اگر بعداً کشف خلاف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شارع در همان ظرف اضطرار حکم به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بود.</w:t>
      </w:r>
    </w:p>
    <w:p w14:paraId="4473CAD7" w14:textId="650575D4" w:rsidR="00147E5A" w:rsidRDefault="00147E5A" w:rsidP="00147E5A">
      <w:pPr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جعل بدل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اطلاق دارد و شامل هر دو صورت (کشف خلاف و عدم کشف خلاف)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اطلاق،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داشت،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مثلاً </w:t>
      </w:r>
      <w:r>
        <w:rPr>
          <w:rFonts w:hint="eastAsia"/>
          <w:rtl/>
        </w:rPr>
        <w:t>گفته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 است، مادام</w:t>
      </w:r>
      <w:r>
        <w:rPr>
          <w:rFonts w:hint="cs"/>
          <w:rtl/>
        </w:rPr>
        <w:t>ی</w:t>
      </w:r>
      <w:r>
        <w:rPr>
          <w:rtl/>
        </w:rPr>
        <w:t xml:space="preserve"> که کشف خلاف نشود.» از آنجا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امده،</w:t>
      </w:r>
      <w:r>
        <w:rPr>
          <w:rtl/>
        </w:rPr>
        <w:t xml:space="preserve"> اطلاق پابرجاست.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از آن نوع</w:t>
      </w:r>
      <w:r>
        <w:rPr>
          <w:rFonts w:hint="cs"/>
          <w:rtl/>
        </w:rPr>
        <w:t>ی</w:t>
      </w:r>
      <w:r>
        <w:rPr>
          <w:rtl/>
        </w:rPr>
        <w:t xml:space="preserve"> است که در ارتکاز عقلا در باب محاورات حک شده و جلو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F66C4D">
        <w:rPr>
          <w:rFonts w:hint="cs"/>
          <w:rtl/>
        </w:rPr>
        <w:t>-منظور احتمال است</w:t>
      </w:r>
      <w:r w:rsidR="006E3A65">
        <w:rPr>
          <w:rFonts w:hint="cs"/>
          <w:rtl/>
        </w:rPr>
        <w:t xml:space="preserve"> و البته این امکان این احتمال هم وجود داشته است</w:t>
      </w:r>
      <w:r w:rsidR="00F66C4D">
        <w:rPr>
          <w:rFonts w:hint="cs"/>
          <w:rtl/>
        </w:rPr>
        <w:t xml:space="preserve">- </w:t>
      </w:r>
      <w:r>
        <w:rPr>
          <w:rtl/>
        </w:rPr>
        <w:t>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F66C4D">
        <w:rPr>
          <w:rFonts w:hint="cs"/>
          <w:rtl/>
        </w:rPr>
        <w:t xml:space="preserve"> (نه مثل اصول عملیه که در آن شرک فرض شده باشد)</w:t>
      </w:r>
      <w:r>
        <w:rPr>
          <w:rFonts w:hint="eastAsia"/>
          <w:rtl/>
        </w:rPr>
        <w:t>،</w:t>
      </w:r>
      <w:r>
        <w:rPr>
          <w:rtl/>
        </w:rPr>
        <w:t xml:space="preserve"> لذا قابل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1D584E9F" w14:textId="4A36A016" w:rsidR="00147E5A" w:rsidRDefault="00147E5A" w:rsidP="00147E5A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"آخوند" فرض کرده که اگر حکم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مستقل</w:t>
      </w:r>
      <w:r>
        <w:rPr>
          <w:rFonts w:hint="cs"/>
          <w:rtl/>
        </w:rPr>
        <w:t>ی</w:t>
      </w:r>
      <w:r>
        <w:rPr>
          <w:rtl/>
        </w:rPr>
        <w:t xml:space="preserve"> بر عدم </w:t>
      </w:r>
      <w:r w:rsidR="00FF762A">
        <w:rPr>
          <w:rtl/>
        </w:rPr>
        <w:t>إجزاء</w:t>
      </w:r>
      <w:r>
        <w:rPr>
          <w:rtl/>
        </w:rPr>
        <w:t xml:space="preserve"> در فرض کشف خلاف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چون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امده،</w:t>
      </w:r>
      <w:r>
        <w:rPr>
          <w:rtl/>
        </w:rPr>
        <w:t xml:space="preserve"> پس مجز</w:t>
      </w:r>
      <w:r>
        <w:rPr>
          <w:rFonts w:hint="cs"/>
          <w:rtl/>
        </w:rPr>
        <w:t>ی</w:t>
      </w:r>
      <w:r>
        <w:rPr>
          <w:rtl/>
        </w:rPr>
        <w:t xml:space="preserve"> است. ما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خودِ اطلاق،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076CC1E5" w14:textId="37B26BF0" w:rsidR="00E94513" w:rsidRDefault="00E94513" w:rsidP="00E94513">
      <w:pPr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شمول اطلاق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"اطلاق مقام</w:t>
      </w:r>
      <w:r>
        <w:rPr>
          <w:rFonts w:hint="cs"/>
          <w:rtl/>
        </w:rPr>
        <w:t>ی</w:t>
      </w:r>
      <w:r>
        <w:rPr>
          <w:rtl/>
        </w:rPr>
        <w:t>" است، نه "اطلاق لفظ</w:t>
      </w:r>
      <w:r>
        <w:rPr>
          <w:rFonts w:hint="cs"/>
          <w:rtl/>
        </w:rPr>
        <w:t>ی</w:t>
      </w:r>
      <w:r>
        <w:rPr>
          <w:rtl/>
        </w:rPr>
        <w:t>". شارع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بوده و فرموده است: </w:t>
      </w:r>
      <w:r>
        <w:rPr>
          <w:rFonts w:hint="cs"/>
          <w:rtl/>
        </w:rPr>
        <w:t>«...</w:t>
      </w:r>
      <w:r w:rsidRPr="00E94513">
        <w:rPr>
          <w:color w:val="008000"/>
          <w:rtl/>
        </w:rPr>
        <w:t>فَلَمْ تَجِدُوا مَاءً فَتَيَمَّمُوا صَعِيدًا طَيِّبًا</w:t>
      </w:r>
      <w:r>
        <w:rPr>
          <w:rFonts w:hint="cs"/>
          <w:color w:val="008000"/>
          <w:rtl/>
        </w:rPr>
        <w:t>...»</w:t>
      </w:r>
      <w:r>
        <w:rPr>
          <w:rStyle w:val="FootnoteReference"/>
          <w:color w:val="008000"/>
          <w:rtl/>
        </w:rPr>
        <w:footnoteReference w:id="5"/>
      </w:r>
      <w:r>
        <w:rPr>
          <w:rtl/>
        </w:rPr>
        <w:t xml:space="preserve"> اگر در صورت کشف خلاف، وضو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غ</w:t>
      </w:r>
      <w:r>
        <w:rPr>
          <w:rtl/>
        </w:rPr>
        <w:t>سل (طهارت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بود،</w:t>
      </w:r>
      <w:r>
        <w:rPr>
          <w:rtl/>
        </w:rPr>
        <w:t xml:space="preserve"> شارع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از آنجا که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بوده 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اورده،</w:t>
      </w:r>
      <w:r>
        <w:rPr>
          <w:rtl/>
        </w:rPr>
        <w:t xml:space="preserve"> وگرنه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وقت حاجت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اطلاق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اطلاق، مقام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4B0729D3" w14:textId="74F3C3DB" w:rsidR="006E3A65" w:rsidRDefault="00BA5E29" w:rsidP="00594E9E">
      <w:pPr>
        <w:pStyle w:val="Heading2"/>
        <w:rPr>
          <w:rtl/>
        </w:rPr>
      </w:pPr>
      <w:r>
        <w:rPr>
          <w:rFonts w:hint="cs"/>
          <w:rtl/>
        </w:rPr>
        <w:t>حکومت دلیل اضطراری</w:t>
      </w:r>
    </w:p>
    <w:p w14:paraId="53896539" w14:textId="3D06CF5A" w:rsidR="00147E5A" w:rsidRDefault="00147E5A" w:rsidP="00147E5A">
      <w:pPr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"حاکم" 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در ظرف اضطرار،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بدل، توسعه‌دهنده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مبدلٌ منه</w:t>
      </w:r>
      <w:r w:rsidR="00594E9E">
        <w:rPr>
          <w:rFonts w:hint="cs"/>
          <w:rtl/>
        </w:rPr>
        <w:t xml:space="preserve"> در ظرف اضطرار</w:t>
      </w:r>
      <w:r>
        <w:rPr>
          <w:rtl/>
        </w:rPr>
        <w:t xml:space="preserve">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اوامر اضطرار</w:t>
      </w:r>
      <w:r>
        <w:rPr>
          <w:rFonts w:hint="cs"/>
          <w:rtl/>
        </w:rPr>
        <w:t>ی</w:t>
      </w:r>
      <w:r>
        <w:rPr>
          <w:rtl/>
        </w:rPr>
        <w:t xml:space="preserve"> بر اوامر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"حکومت" دارند.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محکوم</w:t>
      </w:r>
      <w:r>
        <w:rPr>
          <w:rtl/>
        </w:rPr>
        <w:t xml:space="preserve"> (اخت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) در آن ظرف، از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عرف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شارع در ظرف اضطرار، آن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اصلاً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>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ساقط شده،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14:paraId="5C0B51F3" w14:textId="4FD65F2D" w:rsidR="00147E5A" w:rsidRDefault="00147E5A" w:rsidP="00147E5A">
      <w:pPr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"فت</w:t>
      </w:r>
      <w:r>
        <w:rPr>
          <w:rFonts w:hint="cs"/>
          <w:rtl/>
        </w:rPr>
        <w:t>ی</w:t>
      </w:r>
      <w:r>
        <w:rPr>
          <w:rFonts w:hint="eastAsia"/>
          <w:rtl/>
        </w:rPr>
        <w:t>مموا</w:t>
      </w:r>
      <w:r>
        <w:rPr>
          <w:rtl/>
        </w:rPr>
        <w:t xml:space="preserve"> صع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>" اطلاق لفظ</w:t>
      </w:r>
      <w:r>
        <w:rPr>
          <w:rFonts w:hint="cs"/>
          <w:rtl/>
        </w:rPr>
        <w:t>ی</w:t>
      </w:r>
      <w:r>
        <w:rPr>
          <w:rtl/>
        </w:rPr>
        <w:t xml:space="preserve"> هم دارد، اما 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مسئله. اطلاق لفظ</w:t>
      </w:r>
      <w:r>
        <w:rPr>
          <w:rFonts w:hint="cs"/>
          <w:rtl/>
        </w:rPr>
        <w:t>ی</w:t>
      </w:r>
      <w:r>
        <w:rPr>
          <w:rtl/>
        </w:rPr>
        <w:t xml:space="preserve"> آن به موارد</w:t>
      </w:r>
      <w:r>
        <w:rPr>
          <w:rFonts w:hint="cs"/>
          <w:rtl/>
        </w:rPr>
        <w:t>ی</w:t>
      </w:r>
      <w:r>
        <w:rPr>
          <w:rtl/>
        </w:rPr>
        <w:t xml:space="preserve"> مانند شمول "صع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" بر کل وجه الارض،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اگر در جزئ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FF762A">
        <w:rPr>
          <w:rtl/>
        </w:rPr>
        <w:t>إجزاء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شبهه مفهوم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اطلاق لفظ</w:t>
      </w:r>
      <w:r>
        <w:rPr>
          <w:rFonts w:hint="cs"/>
          <w:rtl/>
        </w:rPr>
        <w:t>ی</w:t>
      </w:r>
      <w:r>
        <w:rPr>
          <w:rtl/>
        </w:rPr>
        <w:t xml:space="preserve"> "ت</w:t>
      </w:r>
      <w:r>
        <w:rPr>
          <w:rFonts w:hint="cs"/>
          <w:rtl/>
        </w:rPr>
        <w:t>ی</w:t>
      </w:r>
      <w:r>
        <w:rPr>
          <w:rFonts w:hint="eastAsia"/>
          <w:rtl/>
        </w:rPr>
        <w:t>مموا</w:t>
      </w:r>
      <w:r>
        <w:rPr>
          <w:rtl/>
        </w:rPr>
        <w:t>" تمسک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034F14">
        <w:rPr>
          <w:rFonts w:hint="cs"/>
          <w:rtl/>
        </w:rPr>
        <w:t xml:space="preserve"> و تمام مصادیق آن را شامل می شود</w:t>
      </w:r>
      <w:r>
        <w:rPr>
          <w:rtl/>
        </w:rPr>
        <w:t>.</w:t>
      </w:r>
    </w:p>
    <w:p w14:paraId="50ED81F6" w14:textId="77777777" w:rsidR="00683F12" w:rsidRDefault="00147E5A" w:rsidP="00147E5A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بحث ما،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حاکم بر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محکوم مقدم است. </w:t>
      </w:r>
    </w:p>
    <w:p w14:paraId="5FA3E52F" w14:textId="31DC0814" w:rsidR="00147E5A" w:rsidRDefault="00147E5A" w:rsidP="00147E5A">
      <w:pPr>
        <w:rPr>
          <w:rtl/>
        </w:rPr>
      </w:pPr>
      <w:r>
        <w:rPr>
          <w:rtl/>
        </w:rPr>
        <w:t>جواز "بدار" (اقدام به عمل در اول وقت)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اطلاق لفظ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موضوع آن (عنوان اضطرار)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" است و شامل فرد</w:t>
      </w:r>
      <w:r>
        <w:rPr>
          <w:rFonts w:hint="cs"/>
          <w:rtl/>
        </w:rPr>
        <w:t>ی</w:t>
      </w:r>
      <w:r>
        <w:rPr>
          <w:rtl/>
        </w:rPr>
        <w:t xml:space="preserve"> که در اول وقت مضطر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eastAsia"/>
          <w:rtl/>
        </w:rPr>
        <w:t>ما</w:t>
      </w:r>
      <w:r>
        <w:rPr>
          <w:rtl/>
        </w:rPr>
        <w:t xml:space="preserve"> پس از کشف خلاف،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وجود ندارد تا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شاملش شود.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فقط با "اطلاق مقام</w:t>
      </w:r>
      <w:r>
        <w:rPr>
          <w:rFonts w:hint="cs"/>
          <w:rtl/>
        </w:rPr>
        <w:t>ی</w:t>
      </w:r>
      <w:r>
        <w:rPr>
          <w:rtl/>
        </w:rPr>
        <w:t>"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</w:t>
      </w:r>
      <w:r w:rsidR="00FF762A">
        <w:rPr>
          <w:rtl/>
        </w:rPr>
        <w:t>إجزاء</w:t>
      </w:r>
      <w:r>
        <w:rPr>
          <w:rtl/>
        </w:rPr>
        <w:t xml:space="preserve"> حکم کرد؛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شارع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بوده و اگر اعاده لازم بود،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چون </w:t>
      </w:r>
      <w:r w:rsidR="008B59E3">
        <w:rPr>
          <w:rFonts w:hint="cs"/>
          <w:rtl/>
        </w:rPr>
        <w:t xml:space="preserve">بیان </w:t>
      </w:r>
      <w:r>
        <w:rPr>
          <w:rtl/>
        </w:rPr>
        <w:t>نکرده، پس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58E1B997" w14:textId="77777777" w:rsidR="00147E5A" w:rsidRDefault="00147E5A" w:rsidP="00147E5A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به اطلاق لفظ</w:t>
      </w:r>
      <w:r>
        <w:rPr>
          <w:rFonts w:hint="cs"/>
          <w:rtl/>
        </w:rPr>
        <w:t>ی</w:t>
      </w:r>
      <w:r>
        <w:rPr>
          <w:rtl/>
        </w:rPr>
        <w:t xml:space="preserve"> و مقام</w:t>
      </w:r>
      <w:r>
        <w:rPr>
          <w:rFonts w:hint="cs"/>
          <w:rtl/>
        </w:rPr>
        <w:t>ی</w:t>
      </w:r>
      <w:r>
        <w:rPr>
          <w:rtl/>
        </w:rPr>
        <w:t xml:space="preserve"> مشخص شد: در ابتدا</w:t>
      </w:r>
      <w:r>
        <w:rPr>
          <w:rFonts w:hint="cs"/>
          <w:rtl/>
        </w:rPr>
        <w:t>ی</w:t>
      </w:r>
      <w:r>
        <w:rPr>
          <w:rtl/>
        </w:rPr>
        <w:t xml:space="preserve"> امر و برا</w:t>
      </w:r>
      <w:r>
        <w:rPr>
          <w:rFonts w:hint="cs"/>
          <w:rtl/>
        </w:rPr>
        <w:t>ی</w:t>
      </w:r>
      <w:r>
        <w:rPr>
          <w:rtl/>
        </w:rPr>
        <w:t xml:space="preserve"> جواز بدار، به اطلاق لفظ</w:t>
      </w:r>
      <w:r>
        <w:rPr>
          <w:rFonts w:hint="cs"/>
          <w:rtl/>
        </w:rPr>
        <w:t>ی</w:t>
      </w:r>
      <w:r>
        <w:rPr>
          <w:rtl/>
        </w:rPr>
        <w:t xml:space="preserve"> تمسک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اما پس از کشف خلاف، به اطلاق مقام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5F689762" w14:textId="0C2E1735" w:rsidR="006517BE" w:rsidRDefault="006517BE" w:rsidP="00E72103">
      <w:pPr>
        <w:pStyle w:val="Heading2"/>
        <w:rPr>
          <w:rtl/>
        </w:rPr>
      </w:pPr>
      <w:r>
        <w:rPr>
          <w:rFonts w:hint="cs"/>
          <w:rtl/>
        </w:rPr>
        <w:t>مقام امتنان</w:t>
      </w:r>
    </w:p>
    <w:p w14:paraId="3476E8FD" w14:textId="3421A13D" w:rsidR="00147E5A" w:rsidRDefault="00147E5A" w:rsidP="00147E5A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</w:t>
      </w:r>
      <w:r w:rsidR="00FF762A">
        <w:rPr>
          <w:rtl/>
        </w:rPr>
        <w:t>إجزاء</w:t>
      </w:r>
      <w:r>
        <w:rPr>
          <w:rtl/>
        </w:rPr>
        <w:t>، سازگار</w:t>
      </w:r>
      <w:r>
        <w:rPr>
          <w:rFonts w:hint="cs"/>
          <w:rtl/>
        </w:rPr>
        <w:t>ی</w:t>
      </w:r>
      <w:r>
        <w:rPr>
          <w:rtl/>
        </w:rPr>
        <w:t xml:space="preserve"> آن با "مقام امتنان" است. شارع با جعل ت</w:t>
      </w:r>
      <w:r>
        <w:rPr>
          <w:rFonts w:hint="cs"/>
          <w:rtl/>
        </w:rPr>
        <w:t>ی</w:t>
      </w:r>
      <w:r>
        <w:rPr>
          <w:rFonts w:hint="eastAsia"/>
          <w:rtl/>
        </w:rPr>
        <w:t>مم،</w:t>
      </w:r>
      <w:r>
        <w:rPr>
          <w:rtl/>
        </w:rPr>
        <w:t xml:space="preserve"> در مقام امتنان و آسان‌گ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بندگان بوده است</w:t>
      </w:r>
      <w:r w:rsidR="00E72103">
        <w:rPr>
          <w:rFonts w:hint="cs"/>
          <w:rtl/>
        </w:rPr>
        <w:t>؛</w:t>
      </w:r>
      <w:r>
        <w:rPr>
          <w:rtl/>
        </w:rPr>
        <w:t xml:space="preserve"> </w:t>
      </w:r>
      <w:r w:rsidR="00E72103">
        <w:rPr>
          <w:rFonts w:hint="cs"/>
          <w:rtl/>
        </w:rPr>
        <w:t>«</w:t>
      </w:r>
      <w:r w:rsidR="00E72103" w:rsidRPr="00E72103">
        <w:rPr>
          <w:color w:val="008000"/>
          <w:rtl/>
        </w:rPr>
        <w:t>يُرِيدُ اللَّهُ بِكُمُ الْيُسْرَ وَلَا يُرِيدُ بِكُمُ الْعُسْرَ</w:t>
      </w:r>
      <w:r w:rsidR="00E72103">
        <w:rPr>
          <w:rFonts w:hint="cs"/>
          <w:rtl/>
        </w:rPr>
        <w:t>»</w:t>
      </w:r>
      <w:r w:rsidR="00E72103">
        <w:rPr>
          <w:rStyle w:val="FootnoteReference"/>
          <w:rtl/>
        </w:rPr>
        <w:footnoteReference w:id="6"/>
      </w:r>
      <w:r>
        <w:rPr>
          <w:rtl/>
        </w:rPr>
        <w:t xml:space="preserve"> حال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پس از کشف خلاف،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را دوباره بخواند،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روح امتنان د</w:t>
      </w:r>
      <w:r>
        <w:rPr>
          <w:rFonts w:hint="eastAsia"/>
          <w:rtl/>
        </w:rPr>
        <w:t>ر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 مدعا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762A">
        <w:rPr>
          <w:rtl/>
        </w:rPr>
        <w:t>إجزاء</w:t>
      </w:r>
      <w:r>
        <w:rPr>
          <w:rtl/>
        </w:rPr>
        <w:t xml:space="preserve"> است.</w:t>
      </w:r>
    </w:p>
    <w:sectPr w:rsidR="00147E5A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0241" w14:textId="77777777" w:rsidR="004E494F" w:rsidRDefault="004E494F" w:rsidP="00DB25E6">
      <w:pPr>
        <w:spacing w:after="0" w:line="240" w:lineRule="auto"/>
      </w:pPr>
      <w:r>
        <w:separator/>
      </w:r>
    </w:p>
  </w:endnote>
  <w:endnote w:type="continuationSeparator" w:id="0">
    <w:p w14:paraId="39186EED" w14:textId="77777777" w:rsidR="004E494F" w:rsidRDefault="004E494F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B153D" w14:textId="77777777" w:rsidR="004E494F" w:rsidRDefault="004E494F" w:rsidP="00DB25E6">
      <w:pPr>
        <w:spacing w:after="0" w:line="240" w:lineRule="auto"/>
      </w:pPr>
      <w:r>
        <w:separator/>
      </w:r>
    </w:p>
  </w:footnote>
  <w:footnote w:type="continuationSeparator" w:id="0">
    <w:p w14:paraId="5626CA78" w14:textId="77777777" w:rsidR="004E494F" w:rsidRDefault="004E494F" w:rsidP="00DB25E6">
      <w:pPr>
        <w:spacing w:after="0" w:line="240" w:lineRule="auto"/>
      </w:pPr>
      <w:r>
        <w:continuationSeparator/>
      </w:r>
    </w:p>
  </w:footnote>
  <w:footnote w:id="1">
    <w:p w14:paraId="29B8C710" w14:textId="7614B6A4" w:rsidR="00FF762A" w:rsidRPr="00FF762A" w:rsidRDefault="00FF762A" w:rsidP="00FF762A">
      <w:pPr>
        <w:pStyle w:val="FootnoteText"/>
      </w:pPr>
      <w:r w:rsidRPr="00FF762A">
        <w:footnoteRef/>
      </w:r>
      <w:r w:rsidRPr="00FF762A">
        <w:rPr>
          <w:rtl/>
        </w:rPr>
        <w:t xml:space="preserve"> </w:t>
      </w:r>
      <w:hyperlink r:id="rId1" w:history="1">
        <w:r w:rsidRPr="00FF762A">
          <w:rPr>
            <w:rStyle w:val="Hyperlink"/>
            <w:rFonts w:hint="eastAsia"/>
            <w:rtl/>
          </w:rPr>
          <w:t>مطارح</w:t>
        </w:r>
        <w:r w:rsidRPr="00FF762A">
          <w:rPr>
            <w:rStyle w:val="Hyperlink"/>
            <w:rtl/>
          </w:rPr>
          <w:t xml:space="preserve"> الأنظار، الكلانتري الطهراني، الميرزا أبو القاسم، ج1، ص122.</w:t>
        </w:r>
      </w:hyperlink>
      <w:r>
        <w:rPr>
          <w:rFonts w:hint="cs"/>
          <w:rtl/>
        </w:rPr>
        <w:t>-124</w:t>
      </w:r>
    </w:p>
  </w:footnote>
  <w:footnote w:id="2">
    <w:p w14:paraId="4963F7F1" w14:textId="76387293" w:rsidR="006846AD" w:rsidRDefault="006846AD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-سوره نساء، آیه 103</w:t>
      </w:r>
    </w:p>
  </w:footnote>
  <w:footnote w:id="3">
    <w:p w14:paraId="539DB5EC" w14:textId="1EE2B498" w:rsidR="00FF762A" w:rsidRPr="00FF762A" w:rsidRDefault="00FF762A" w:rsidP="00FF762A">
      <w:pPr>
        <w:pStyle w:val="FootnoteText"/>
      </w:pPr>
      <w:r w:rsidRPr="00FF762A">
        <w:footnoteRef/>
      </w:r>
      <w:r w:rsidRPr="00FF762A">
        <w:rPr>
          <w:rtl/>
        </w:rPr>
        <w:t xml:space="preserve"> </w:t>
      </w:r>
      <w:hyperlink r:id="rId2" w:history="1">
        <w:r w:rsidRPr="00FF762A">
          <w:rPr>
            <w:rStyle w:val="Hyperlink"/>
            <w:rFonts w:hint="eastAsia"/>
            <w:rtl/>
          </w:rPr>
          <w:t>كفاية</w:t>
        </w:r>
        <w:r w:rsidRPr="00FF762A">
          <w:rPr>
            <w:rStyle w:val="Hyperlink"/>
            <w:rtl/>
          </w:rPr>
          <w:t xml:space="preserve"> الأصول - ط آل البيت، الآخوند الخراساني، ج1، ص85.</w:t>
        </w:r>
      </w:hyperlink>
    </w:p>
  </w:footnote>
  <w:footnote w:id="4">
    <w:p w14:paraId="08752922" w14:textId="77777777" w:rsidR="00FA48D5" w:rsidRDefault="00FA48D5" w:rsidP="00FA48D5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مائده، آیه 6</w:t>
      </w:r>
    </w:p>
  </w:footnote>
  <w:footnote w:id="5">
    <w:p w14:paraId="271B6966" w14:textId="36343476" w:rsidR="00E94513" w:rsidRDefault="00E9451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مائده، آیه 6</w:t>
      </w:r>
    </w:p>
  </w:footnote>
  <w:footnote w:id="6">
    <w:p w14:paraId="68CABE6C" w14:textId="7DC66947" w:rsidR="00E72103" w:rsidRDefault="00E7210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بقره، آیه 185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66472337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51725D">
      <w:rPr>
        <w:rFonts w:ascii="Noor_Zar" w:hAnsi="Noor_Zar" w:cs="B Mitra" w:hint="cs"/>
        <w:b/>
        <w:bCs/>
        <w:sz w:val="20"/>
        <w:szCs w:val="20"/>
        <w:rtl/>
      </w:rPr>
      <w:t>05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1725D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625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6A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b.eshia.ir/27004/1/85/&#1575;&#1604;&#1591;&#1607;&#1608;&#1585;&#1740;&#1606;" TargetMode="External"/><Relationship Id="rId1" Type="http://schemas.openxmlformats.org/officeDocument/2006/relationships/hyperlink" Target="https://lib.eshia.ir/27880/1/122/&#1575;&#1604;&#1575;&#1590;&#1591;&#1585;&#1575;&#1585;&#174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1402</Words>
  <Characters>7994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38</cp:revision>
  <cp:lastPrinted>2023-11-05T18:44:00Z</cp:lastPrinted>
  <dcterms:created xsi:type="dcterms:W3CDTF">2025-09-28T13:18:00Z</dcterms:created>
  <dcterms:modified xsi:type="dcterms:W3CDTF">2025-09-28T15:18:00Z</dcterms:modified>
</cp:coreProperties>
</file>