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4697905D" w:rsidR="00716EE8" w:rsidRDefault="003608A6" w:rsidP="005F56E3">
      <w:pPr>
        <w:pStyle w:val="Heading2"/>
        <w:rPr>
          <w:rtl/>
        </w:rPr>
      </w:pPr>
      <w:r>
        <w:rPr>
          <w:rFonts w:hint="cs"/>
          <w:rtl/>
        </w:rPr>
        <w:t>اجزاء امر اضطراری</w:t>
      </w:r>
    </w:p>
    <w:p w14:paraId="15856762" w14:textId="084533F0" w:rsidR="009A5379" w:rsidRDefault="002F55D4" w:rsidP="009A5379">
      <w:pPr>
        <w:rPr>
          <w:rtl/>
        </w:rPr>
      </w:pPr>
      <w:r>
        <w:rPr>
          <w:rFonts w:hint="cs"/>
          <w:rtl/>
        </w:rPr>
        <w:t xml:space="preserve">در </w:t>
      </w:r>
      <w:r w:rsidR="009A5379">
        <w:rPr>
          <w:rtl/>
        </w:rPr>
        <w:t>بحث پ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ش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</w:t>
      </w:r>
      <w:r w:rsidR="009A5379">
        <w:rPr>
          <w:rtl/>
        </w:rPr>
        <w:t xml:space="preserve"> که به تحر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ر</w:t>
      </w:r>
      <w:r w:rsidR="009A5379">
        <w:rPr>
          <w:rtl/>
        </w:rPr>
        <w:t xml:space="preserve"> مقتضا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قاعده پرداخت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م،</w:t>
      </w:r>
      <w:r w:rsidR="009A5379">
        <w:rPr>
          <w:rtl/>
        </w:rPr>
        <w:t xml:space="preserve"> نت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جه</w:t>
      </w:r>
      <w:r w:rsidR="009A5379">
        <w:rPr>
          <w:rtl/>
        </w:rPr>
        <w:t xml:space="preserve"> آن شد که ما با استناد به چهار دل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ل،</w:t>
      </w:r>
      <w:r w:rsidR="009A5379">
        <w:rPr>
          <w:rtl/>
        </w:rPr>
        <w:t xml:space="preserve"> برا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اِجزا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امر ظاهر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استدلال کرد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م</w:t>
      </w:r>
      <w:r w:rsidR="009A5379">
        <w:rPr>
          <w:rtl/>
        </w:rPr>
        <w:t>.</w:t>
      </w:r>
    </w:p>
    <w:p w14:paraId="5867E8C8" w14:textId="77777777" w:rsidR="003A73AB" w:rsidRDefault="009A5379" w:rsidP="009A5379">
      <w:pPr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</w:t>
      </w:r>
      <w:r w:rsidR="00161B53">
        <w:rPr>
          <w:rFonts w:hint="cs"/>
          <w:rtl/>
        </w:rPr>
        <w:t>: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 به مثابه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لبه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سو، استدلال را از قائل به عدم اِجزاء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مستقل بر اِجزاء است. و آن، عدمِ وجودِ امارهٔ قائمه بر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عدم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امارات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ب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امارهٔ قائمه بر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فرضِ جهل به واقع و شک در واقع وجود دارد.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فقها، "بعد فحص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أسه</w:t>
      </w:r>
      <w:r>
        <w:rPr>
          <w:rtl/>
        </w:rPr>
        <w:t xml:space="preserve"> عن الظفر بالحکم الواقع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لتجئ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الاصل"؛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اصل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به واقع کوتاه است و آن </w:t>
      </w:r>
      <w:r>
        <w:rPr>
          <w:rFonts w:hint="eastAsia"/>
          <w:rtl/>
        </w:rPr>
        <w:t>مجتهد</w:t>
      </w:r>
      <w:r>
        <w:rPr>
          <w:rtl/>
        </w:rPr>
        <w:t xml:space="preserve"> پس از استفراغ وُسع (تلاش کامل)، راه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ندارد.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شارع آمده و اصل را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کرده است.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اساساً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نظر دارد. با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واقع نظر داشته باشد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اشد؟</w:t>
      </w:r>
      <w:r>
        <w:rPr>
          <w:rtl/>
        </w:rPr>
        <w:t xml:space="preserve"> هرگز. </w:t>
      </w:r>
    </w:p>
    <w:p w14:paraId="3F41752A" w14:textId="61E63ABA" w:rsidR="009A5379" w:rsidRDefault="009A5379" w:rsidP="009A5379">
      <w:pPr>
        <w:rPr>
          <w:rtl/>
        </w:rPr>
      </w:pP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به "محقق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اشکال کرده‌اند که اساساً امر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واقع ندارد تا اِجزاء در آن متصور شود.</w:t>
      </w:r>
    </w:p>
    <w:p w14:paraId="0CA8EC75" w14:textId="77777777" w:rsidR="003A73AB" w:rsidRDefault="009A5379" w:rsidP="009A5379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استدلال را از امثال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که عمدهٔ 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tl/>
        </w:rPr>
        <w:t xml:space="preserve"> و استدلالشان برا</w:t>
      </w:r>
      <w:r>
        <w:rPr>
          <w:rFonts w:hint="cs"/>
          <w:rtl/>
        </w:rPr>
        <w:t>ی</w:t>
      </w:r>
      <w:r>
        <w:rPr>
          <w:rtl/>
        </w:rPr>
        <w:t xml:space="preserve"> عدم اِجزا</w:t>
      </w:r>
      <w:r>
        <w:rPr>
          <w:rFonts w:hint="cs"/>
          <w:rtl/>
        </w:rPr>
        <w:t>ی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اماره است،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استدلال آن‌ها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10296BB1" w14:textId="3F39108E" w:rsidR="009A5379" w:rsidRDefault="009A5379" w:rsidP="009A5379">
      <w:pPr>
        <w:rPr>
          <w:rtl/>
        </w:rPr>
      </w:pPr>
      <w:r>
        <w:rPr>
          <w:rtl/>
        </w:rPr>
        <w:t xml:space="preserve">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اِجزاء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</w:t>
      </w:r>
      <w:r w:rsidR="00A85412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کشف خلاف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ما که در فرض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واقع وجود دارد و نظر</w:t>
      </w:r>
      <w:r>
        <w:rPr>
          <w:rFonts w:hint="cs"/>
          <w:rtl/>
        </w:rPr>
        <w:t>ی</w:t>
      </w:r>
      <w:r>
        <w:rPr>
          <w:rtl/>
        </w:rPr>
        <w:t xml:space="preserve"> هم به واقع ندارد، لسان</w:t>
      </w:r>
      <w:r w:rsidR="00AF75FD">
        <w:rPr>
          <w:rFonts w:hint="cs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0D3EB4">
        <w:rPr>
          <w:rFonts w:hint="cs"/>
          <w:rtl/>
        </w:rPr>
        <w:t>من واقع را نمی خواهم</w:t>
      </w:r>
      <w:r>
        <w:rPr>
          <w:rtl/>
        </w:rPr>
        <w:t>. بلکه من به جا</w:t>
      </w:r>
      <w:r>
        <w:rPr>
          <w:rFonts w:hint="cs"/>
          <w:rtl/>
        </w:rPr>
        <w:t>ی</w:t>
      </w:r>
      <w:r>
        <w:rPr>
          <w:rtl/>
        </w:rPr>
        <w:t xml:space="preserve"> واقع، حکم ظاهر</w:t>
      </w:r>
      <w:r>
        <w:rPr>
          <w:rFonts w:hint="cs"/>
          <w:rtl/>
        </w:rPr>
        <w:t>ی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فهٔ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جعل کرده‌ام و فرض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عمل کرده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شارع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او در فرض جهل و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واقع، حجت</w:t>
      </w:r>
      <w:r>
        <w:rPr>
          <w:rFonts w:hint="cs"/>
          <w:rtl/>
        </w:rPr>
        <w:t>ی</w:t>
      </w:r>
      <w:r>
        <w:rPr>
          <w:rtl/>
        </w:rPr>
        <w:t xml:space="preserve"> قرار داده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عمل کرده است. حال اگر بعداً کشف خلاف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او انجام داده است، چون به واقع نظر ندارد،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رأساً مُجز</w:t>
      </w:r>
      <w:r>
        <w:rPr>
          <w:rFonts w:hint="cs"/>
          <w:rtl/>
        </w:rPr>
        <w:t>ی</w:t>
      </w:r>
      <w:r>
        <w:rPr>
          <w:rtl/>
        </w:rPr>
        <w:t xml:space="preserve">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به واقع نظر ندارد تا مشخص شود که صرفاً ابزار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واقع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محض بوده است؛ لذا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 بود که همان‌طور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دو وجه دارد: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استدلال را از قائل به عدم اِجزاء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وجه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اِجزاء است.</w:t>
      </w:r>
    </w:p>
    <w:p w14:paraId="62D7ADCF" w14:textId="4748A4FF" w:rsidR="009A5379" w:rsidRDefault="00C2573C" w:rsidP="009A5379">
      <w:pPr>
        <w:rPr>
          <w:rtl/>
        </w:rPr>
      </w:pPr>
      <w:r>
        <w:rPr>
          <w:rFonts w:hint="cs"/>
          <w:rtl/>
        </w:rPr>
        <w:lastRenderedPageBreak/>
        <w:t xml:space="preserve">دلیل دوم: </w:t>
      </w:r>
      <w:r w:rsidR="009A5379">
        <w:rPr>
          <w:rtl/>
        </w:rPr>
        <w:t>اطلاق است. وقت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شارع م</w:t>
      </w:r>
      <w:r w:rsidR="009A5379">
        <w:rPr>
          <w:rFonts w:hint="cs"/>
          <w:rtl/>
        </w:rPr>
        <w:t>ی‌</w:t>
      </w:r>
      <w:r w:rsidR="009A5379">
        <w:rPr>
          <w:rFonts w:hint="eastAsia"/>
          <w:rtl/>
        </w:rPr>
        <w:t>گو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د</w:t>
      </w:r>
      <w:r w:rsidR="009A5379">
        <w:rPr>
          <w:rtl/>
        </w:rPr>
        <w:t xml:space="preserve"> ا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</w:t>
      </w:r>
      <w:r w:rsidR="009A5379">
        <w:rPr>
          <w:rtl/>
        </w:rPr>
        <w:t xml:space="preserve"> اماره حجت است، حج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ت</w:t>
      </w:r>
      <w:r w:rsidR="009A5379">
        <w:rPr>
          <w:rtl/>
        </w:rPr>
        <w:t xml:space="preserve"> آن اطلاق دارد؛ خواه بعداً کشف خلاف بشود 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ا</w:t>
      </w:r>
      <w:r w:rsidR="009A5379">
        <w:rPr>
          <w:rtl/>
        </w:rPr>
        <w:t xml:space="preserve"> نشود. در ظرف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که ا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</w:t>
      </w:r>
      <w:r w:rsidR="009A5379">
        <w:rPr>
          <w:rtl/>
        </w:rPr>
        <w:t xml:space="preserve"> اماره قائم است و شخص از ا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</w:t>
      </w:r>
      <w:r w:rsidR="009A5379">
        <w:rPr>
          <w:rtl/>
        </w:rPr>
        <w:t xml:space="preserve"> حجت تبع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ت</w:t>
      </w:r>
      <w:r w:rsidR="009A5379">
        <w:rPr>
          <w:rtl/>
        </w:rPr>
        <w:t xml:space="preserve"> کرده، عمل او مُجز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است و موضوع خاتمه 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افته</w:t>
      </w:r>
      <w:r w:rsidR="009A5379">
        <w:rPr>
          <w:rtl/>
        </w:rPr>
        <w:t xml:space="preserve"> است. اگر بعداً کشف </w:t>
      </w:r>
      <w:r w:rsidR="009A5379">
        <w:rPr>
          <w:rFonts w:hint="eastAsia"/>
          <w:rtl/>
        </w:rPr>
        <w:t>خلاف</w:t>
      </w:r>
      <w:r w:rsidR="009A5379">
        <w:rPr>
          <w:rtl/>
        </w:rPr>
        <w:t xml:space="preserve"> شد، بله، از زمان کشف، آن اماره از حج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ت</w:t>
      </w:r>
      <w:r w:rsidR="009A5379">
        <w:rPr>
          <w:rtl/>
        </w:rPr>
        <w:t xml:space="preserve"> ساقط م</w:t>
      </w:r>
      <w:r w:rsidR="009A5379">
        <w:rPr>
          <w:rFonts w:hint="cs"/>
          <w:rtl/>
        </w:rPr>
        <w:t>ی‌</w:t>
      </w:r>
      <w:r w:rsidR="009A5379">
        <w:rPr>
          <w:rFonts w:hint="eastAsia"/>
          <w:rtl/>
        </w:rPr>
        <w:t>شود</w:t>
      </w:r>
      <w:r w:rsidR="009A5379">
        <w:rPr>
          <w:rtl/>
        </w:rPr>
        <w:t>. ثمرهٔ ا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</w:t>
      </w:r>
      <w:r w:rsidR="009A5379">
        <w:rPr>
          <w:rtl/>
        </w:rPr>
        <w:t xml:space="preserve"> مطلب آن است که: "کل امارةٍ حجةٌ ما دام لم 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نکشف</w:t>
      </w:r>
      <w:r w:rsidR="009A5379">
        <w:rPr>
          <w:rtl/>
        </w:rPr>
        <w:t xml:space="preserve"> خلافه". ممکن است امارهٔ دوم ن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ز</w:t>
      </w:r>
      <w:r w:rsidR="009A5379">
        <w:rPr>
          <w:rtl/>
        </w:rPr>
        <w:t xml:space="preserve"> بعداً با امارهٔ د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گر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که خلاف آن است، قائم شود. هر 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ک</w:t>
      </w:r>
      <w:r w:rsidR="009A5379">
        <w:rPr>
          <w:rtl/>
        </w:rPr>
        <w:t xml:space="preserve"> از امارات در ظرف زمان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خود تا زمان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که خلاف آن کشف نشده</w:t>
      </w:r>
      <w:r w:rsidR="009A5379">
        <w:rPr>
          <w:rFonts w:hint="eastAsia"/>
          <w:rtl/>
        </w:rPr>
        <w:t>،</w:t>
      </w:r>
      <w:r w:rsidR="009A5379">
        <w:rPr>
          <w:rtl/>
        </w:rPr>
        <w:t xml:space="preserve"> حجت است. گفت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م</w:t>
      </w:r>
      <w:r w:rsidR="009A5379">
        <w:rPr>
          <w:rtl/>
        </w:rPr>
        <w:t xml:space="preserve"> بهتر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</w:t>
      </w:r>
      <w:r w:rsidR="009A5379">
        <w:rPr>
          <w:rtl/>
        </w:rPr>
        <w:t xml:space="preserve"> راه جمع ب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</w:t>
      </w:r>
      <w:r w:rsidR="009A5379">
        <w:rPr>
          <w:rtl/>
        </w:rPr>
        <w:t xml:space="preserve"> امارات متخالف و پ</w:t>
      </w:r>
      <w:r w:rsidR="009A5379">
        <w:rPr>
          <w:rFonts w:hint="cs"/>
          <w:rtl/>
        </w:rPr>
        <w:t>ی‌</w:t>
      </w:r>
      <w:r w:rsidR="009A5379">
        <w:rPr>
          <w:rFonts w:hint="eastAsia"/>
          <w:rtl/>
        </w:rPr>
        <w:t>درپ</w:t>
      </w:r>
      <w:r w:rsidR="009A5379">
        <w:rPr>
          <w:rFonts w:hint="cs"/>
          <w:rtl/>
        </w:rPr>
        <w:t>ی</w:t>
      </w:r>
      <w:r w:rsidR="009A5379">
        <w:rPr>
          <w:rtl/>
        </w:rPr>
        <w:t xml:space="preserve"> که عقلا م</w:t>
      </w:r>
      <w:r w:rsidR="009A5379">
        <w:rPr>
          <w:rFonts w:hint="cs"/>
          <w:rtl/>
        </w:rPr>
        <w:t>ی‌</w:t>
      </w:r>
      <w:r w:rsidR="009A5379">
        <w:rPr>
          <w:rFonts w:hint="eastAsia"/>
          <w:rtl/>
        </w:rPr>
        <w:t>فهمند،</w:t>
      </w:r>
      <w:r w:rsidR="009A5379">
        <w:rPr>
          <w:rtl/>
        </w:rPr>
        <w:t xml:space="preserve"> هم</w:t>
      </w:r>
      <w:r w:rsidR="009A5379">
        <w:rPr>
          <w:rFonts w:hint="cs"/>
          <w:rtl/>
        </w:rPr>
        <w:t>ی</w:t>
      </w:r>
      <w:r w:rsidR="009A5379">
        <w:rPr>
          <w:rFonts w:hint="eastAsia"/>
          <w:rtl/>
        </w:rPr>
        <w:t>ن</w:t>
      </w:r>
      <w:r w:rsidR="009A5379">
        <w:rPr>
          <w:rtl/>
        </w:rPr>
        <w:t xml:space="preserve"> است.</w:t>
      </w:r>
    </w:p>
    <w:p w14:paraId="6AD3F381" w14:textId="77CE17D8" w:rsidR="009A5379" w:rsidRDefault="009A5379" w:rsidP="009A5379">
      <w:pPr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سوم،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اطلاقات و ظواهر لفظ</w:t>
      </w:r>
      <w:r>
        <w:rPr>
          <w:rFonts w:hint="cs"/>
          <w:rtl/>
        </w:rPr>
        <w:t>ی</w:t>
      </w:r>
      <w:r>
        <w:rPr>
          <w:rtl/>
        </w:rPr>
        <w:t xml:space="preserve"> مربوط بود، اما وجه سوم، عقل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90C20">
        <w:rPr>
          <w:rFonts w:hint="cs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اولاً در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امارهٔ اول</w:t>
      </w:r>
      <w:r>
        <w:rPr>
          <w:rFonts w:hint="cs"/>
          <w:rtl/>
        </w:rPr>
        <w:t>ی</w:t>
      </w:r>
      <w:r>
        <w:rPr>
          <w:rtl/>
        </w:rPr>
        <w:t xml:space="preserve"> که بعداً مکشوف‌الخلاف شده،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کشف خلاف، عمل کردن به آن دارا</w:t>
      </w:r>
      <w:r>
        <w:rPr>
          <w:rFonts w:hint="cs"/>
          <w:rtl/>
        </w:rPr>
        <w:t>ی</w:t>
      </w:r>
      <w:r>
        <w:rPr>
          <w:rtl/>
        </w:rPr>
        <w:t xml:space="preserve"> مصلحت است.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تعبد و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طاعت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دائرمدار امتثال و عدم امتثال است. امتثال امر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طاعت و سر باز زدن از امتثال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ثواب و عقاب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دائرمدار طاعت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طاعت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دائرمدار امتثال و عدم امتثال.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شخص، حجت و امر شارع را امتثال کرده است؛ در ظرف خود حجت داشته و امتثال نموده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ملاک اِجزاء که همان طاعت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فراهم است.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امتثال کرده ول</w:t>
      </w:r>
      <w:r>
        <w:rPr>
          <w:rFonts w:hint="cs"/>
          <w:rtl/>
        </w:rPr>
        <w:t>ی</w:t>
      </w:r>
      <w:r>
        <w:rPr>
          <w:rtl/>
        </w:rPr>
        <w:t xml:space="preserve"> عملش مُجز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 امتثال کرده است و امتثال او با کشف خلاف، از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("ل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نقلب</w:t>
      </w:r>
      <w:r>
        <w:rPr>
          <w:rtl/>
        </w:rPr>
        <w:t xml:space="preserve"> عما هو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").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کشف خلاف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امتثال او در گذشته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برد؟</w:t>
      </w:r>
      <w:r>
        <w:rPr>
          <w:rtl/>
        </w:rPr>
        <w:t xml:space="preserve"> هرگز. او در ظرف خود امتثال کرده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مقصود ما از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"اتباع" در نظر شارع مصلحت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مصلحت، همان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طاعت و امتثال </w:t>
      </w:r>
      <w:r>
        <w:rPr>
          <w:rFonts w:hint="eastAsia"/>
          <w:rtl/>
        </w:rPr>
        <w:t>است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هستند.</w:t>
      </w:r>
    </w:p>
    <w:p w14:paraId="6637F838" w14:textId="1C89433E" w:rsidR="009A5379" w:rsidRDefault="009A5379" w:rsidP="009A5379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طاعت، طاعت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امتثال، امتثال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است. ثواب و عقاب دائرمدار امتثال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است، نه امر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خارج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بشر باشد؛ مانند اصابت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نکردن به واقع.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اصابه به واقع و عدم آن، اساساً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تعلق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دارد؟ هرگز. بله، از زمان</w:t>
      </w:r>
      <w:r>
        <w:rPr>
          <w:rFonts w:hint="cs"/>
          <w:rtl/>
        </w:rPr>
        <w:t>ی</w:t>
      </w:r>
      <w:r>
        <w:rPr>
          <w:rtl/>
        </w:rPr>
        <w:t xml:space="preserve">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ندارد، از آن به بعد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طاعت نبوده است؛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کشف خلاف، طاعت و امتثال بوده است. حال که امتثال بوده، کشف خلاف بعد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امتثال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</w:p>
    <w:p w14:paraId="67B87B17" w14:textId="77777777" w:rsidR="004C413F" w:rsidRDefault="009A5379" w:rsidP="009A5379">
      <w:pPr>
        <w:rPr>
          <w:rtl/>
        </w:rPr>
      </w:pP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چهارم</w:t>
      </w:r>
      <w:r w:rsidR="004A0FA8">
        <w:rPr>
          <w:rFonts w:hint="cs"/>
          <w:rtl/>
        </w:rPr>
        <w:t>:</w:t>
      </w:r>
      <w:r>
        <w:rPr>
          <w:rtl/>
        </w:rPr>
        <w:t xml:space="preserve">  حکومت است. در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واضح است؛ چون امر اضطرار</w:t>
      </w:r>
      <w:r>
        <w:rPr>
          <w:rFonts w:hint="cs"/>
          <w:rtl/>
        </w:rPr>
        <w:t>ی</w:t>
      </w:r>
      <w:r>
        <w:rPr>
          <w:rtl/>
        </w:rPr>
        <w:t xml:space="preserve"> و مأموربه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بَدَل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است. خودِ لسان بدل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معن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حکومت "دل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البدل عل</w:t>
      </w:r>
      <w:r>
        <w:rPr>
          <w:rFonts w:hint="cs"/>
          <w:rtl/>
        </w:rPr>
        <w:t>ی</w:t>
      </w:r>
      <w:r>
        <w:rPr>
          <w:rtl/>
        </w:rPr>
        <w:t xml:space="preserve"> المبدل منه" است.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تخالف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tl/>
        </w:rPr>
        <w:lastRenderedPageBreak/>
        <w:t>کنند،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بدل بر مبدل منه حاکم و مقدم است و اطلاق آن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لذا اطلاق آن محکم و مأخوذ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اصول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موضوعات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است. پس لسان حکومت، در امر اضطرار</w:t>
      </w:r>
      <w:r>
        <w:rPr>
          <w:rFonts w:hint="cs"/>
          <w:rtl/>
        </w:rPr>
        <w:t>ی</w:t>
      </w:r>
      <w:r>
        <w:rPr>
          <w:rtl/>
        </w:rPr>
        <w:t xml:space="preserve"> و در اصول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موضوعات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استدلال دارد، اما عام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همهٔ انواع اوامر را شامل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4C413F">
        <w:rPr>
          <w:rFonts w:hint="cs"/>
          <w:rtl/>
        </w:rPr>
        <w:t>.</w:t>
      </w:r>
    </w:p>
    <w:p w14:paraId="38A3D13C" w14:textId="31B7800F" w:rsidR="009A5379" w:rsidRDefault="009A5379" w:rsidP="009A5379">
      <w:pPr>
        <w:rPr>
          <w:rtl/>
        </w:rPr>
      </w:pPr>
      <w:r>
        <w:rPr>
          <w:rtl/>
        </w:rPr>
        <w:t>برخلاف مسئله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عام است و هم حکم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اضطرار</w:t>
      </w:r>
      <w:r>
        <w:rPr>
          <w:rFonts w:hint="cs"/>
          <w:rtl/>
        </w:rPr>
        <w:t>ی</w:t>
      </w:r>
      <w:r>
        <w:rPr>
          <w:rtl/>
        </w:rPr>
        <w:t xml:space="preserve"> و هم ظاهر</w:t>
      </w:r>
      <w:r>
        <w:rPr>
          <w:rFonts w:hint="cs"/>
          <w:rtl/>
        </w:rPr>
        <w:t>ی</w:t>
      </w:r>
      <w:r>
        <w:rPr>
          <w:rtl/>
        </w:rPr>
        <w:t xml:space="preserve">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اطلاق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عام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امارهٔ اول</w:t>
      </w:r>
      <w:r>
        <w:rPr>
          <w:rFonts w:hint="cs"/>
          <w:rtl/>
        </w:rPr>
        <w:t>ی</w:t>
      </w:r>
      <w:r>
        <w:rPr>
          <w:rtl/>
        </w:rPr>
        <w:t xml:space="preserve"> که مکشوف‌الخلاف شده، اطلاقش هم شامل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بر حکم واقع</w:t>
      </w:r>
      <w:r>
        <w:rPr>
          <w:rFonts w:hint="cs"/>
          <w:rtl/>
        </w:rPr>
        <w:t>ی</w:t>
      </w:r>
      <w:r>
        <w:rPr>
          <w:rtl/>
        </w:rPr>
        <w:t xml:space="preserve"> قائم بوده، هم بر حکم اضطرار</w:t>
      </w:r>
      <w:r>
        <w:rPr>
          <w:rFonts w:hint="cs"/>
          <w:rtl/>
        </w:rPr>
        <w:t>ی</w:t>
      </w:r>
      <w:r>
        <w:rPr>
          <w:rtl/>
        </w:rPr>
        <w:t xml:space="preserve"> و هم بر حکم ظاهر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0613339C" w14:textId="2B5711AD" w:rsidR="009A5379" w:rsidRDefault="009A5379" w:rsidP="009A5379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مجموعه، مقتضا</w:t>
      </w:r>
      <w:r>
        <w:rPr>
          <w:rFonts w:hint="cs"/>
          <w:rtl/>
        </w:rPr>
        <w:t>ی</w:t>
      </w:r>
      <w:r>
        <w:rPr>
          <w:rtl/>
        </w:rPr>
        <w:t xml:space="preserve"> قاعده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وجه، هم از نظر جنس و هم از نظر مفاد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تفاوت دارند.</w:t>
      </w:r>
    </w:p>
    <w:p w14:paraId="07964040" w14:textId="77777777" w:rsidR="004C413F" w:rsidRDefault="009A5379" w:rsidP="009A5379">
      <w:pPr>
        <w:rPr>
          <w:rtl/>
        </w:rPr>
      </w:pPr>
      <w:r>
        <w:rPr>
          <w:rtl/>
        </w:rPr>
        <w:t>تمام بحث ما در فرض "اعاده" بود؛ عدم لزوم "قضا" که امر</w:t>
      </w:r>
      <w:r>
        <w:rPr>
          <w:rFonts w:hint="cs"/>
          <w:rtl/>
        </w:rPr>
        <w:t>ی</w:t>
      </w:r>
      <w:r>
        <w:rPr>
          <w:rtl/>
        </w:rPr>
        <w:t xml:space="preserve"> مسلم است و کس</w:t>
      </w:r>
      <w:r>
        <w:rPr>
          <w:rFonts w:hint="cs"/>
          <w:rtl/>
        </w:rPr>
        <w:t>ی</w:t>
      </w:r>
      <w:r>
        <w:rPr>
          <w:rtl/>
        </w:rPr>
        <w:t xml:space="preserve"> در آن اختلاف ندارد. تمام اختلافات بر سر اعاده است. تمام سخن ما درباره "اعاده عند کشف خلاف ف</w:t>
      </w:r>
      <w:r>
        <w:rPr>
          <w:rFonts w:hint="cs"/>
          <w:rtl/>
        </w:rPr>
        <w:t>ی</w:t>
      </w:r>
      <w:r>
        <w:rPr>
          <w:rtl/>
        </w:rPr>
        <w:t xml:space="preserve"> داخل الوقت"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 است. </w:t>
      </w:r>
    </w:p>
    <w:p w14:paraId="51D7075B" w14:textId="6383E7C9" w:rsidR="009A5379" w:rsidRDefault="009A5379" w:rsidP="009A5379">
      <w:pPr>
        <w:rPr>
          <w:rtl/>
        </w:rPr>
      </w:pPr>
      <w:r>
        <w:rPr>
          <w:rtl/>
        </w:rPr>
        <w:t xml:space="preserve">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"اتباع هر حجت</w:t>
      </w:r>
      <w:r>
        <w:rPr>
          <w:rFonts w:hint="cs"/>
          <w:rtl/>
        </w:rPr>
        <w:t>ی</w:t>
      </w:r>
      <w:r>
        <w:rPr>
          <w:rtl/>
        </w:rPr>
        <w:t>"، از جمله ظنون</w:t>
      </w:r>
      <w:r w:rsidR="00E90C20">
        <w:rPr>
          <w:rFonts w:hint="cs"/>
          <w:rtl/>
        </w:rPr>
        <w:t>ی</w:t>
      </w:r>
      <w:r>
        <w:rPr>
          <w:rtl/>
        </w:rPr>
        <w:t xml:space="preserve"> </w:t>
      </w:r>
      <w:r w:rsidR="00E90C20">
        <w:rPr>
          <w:rFonts w:hint="cs"/>
          <w:rtl/>
        </w:rPr>
        <w:t xml:space="preserve">که </w:t>
      </w:r>
      <w:r>
        <w:rPr>
          <w:rtl/>
        </w:rPr>
        <w:t>حجت</w:t>
      </w:r>
      <w:r w:rsidR="00E90C20">
        <w:rPr>
          <w:rFonts w:hint="cs"/>
          <w:rtl/>
        </w:rPr>
        <w:t xml:space="preserve"> است</w:t>
      </w:r>
      <w:r>
        <w:rPr>
          <w:rtl/>
        </w:rPr>
        <w:t>. هر اصول</w:t>
      </w:r>
      <w:r>
        <w:rPr>
          <w:rFonts w:hint="cs"/>
          <w:rtl/>
        </w:rPr>
        <w:t>ی</w:t>
      </w:r>
      <w:r>
        <w:rPr>
          <w:rtl/>
        </w:rPr>
        <w:t xml:space="preserve"> که از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مقصودش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"مصلحت در سلوک و اتباع" است. حت</w:t>
      </w:r>
      <w:r>
        <w:rPr>
          <w:rFonts w:hint="cs"/>
          <w:rtl/>
        </w:rPr>
        <w:t>ی</w:t>
      </w:r>
      <w:r>
        <w:rPr>
          <w:rtl/>
        </w:rPr>
        <w:t xml:space="preserve"> در فرض "ظن مع التمکن من العلم التفص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گفته‌اند که اماره دارا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است که مخالفت با واقع را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055E902" w14:textId="1087CAD0" w:rsidR="00CA72B3" w:rsidRDefault="00CA72B3" w:rsidP="009A5379">
      <w:pPr>
        <w:rPr>
          <w:rtl/>
        </w:rPr>
      </w:pPr>
      <w:r>
        <w:rPr>
          <w:rFonts w:hint="cs"/>
          <w:rtl/>
        </w:rPr>
        <w:t>نصوص</w:t>
      </w:r>
      <w:r w:rsidR="005357A7">
        <w:rPr>
          <w:rFonts w:hint="cs"/>
          <w:rtl/>
        </w:rPr>
        <w:t xml:space="preserve"> در باب امر اضطراری</w:t>
      </w:r>
      <w:r>
        <w:rPr>
          <w:rFonts w:hint="cs"/>
          <w:rtl/>
        </w:rPr>
        <w:t>:</w:t>
      </w:r>
    </w:p>
    <w:p w14:paraId="2E2690D0" w14:textId="338907C5" w:rsidR="005357A7" w:rsidRDefault="009A5379" w:rsidP="009A5379">
      <w:pPr>
        <w:rPr>
          <w:rtl/>
        </w:rPr>
      </w:pPr>
      <w:r>
        <w:rPr>
          <w:rtl/>
        </w:rPr>
        <w:t xml:space="preserve"> نصوص در باب اضطرار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هستند.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دلالت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که اگر شخص در داخل وقت، بِدار (تعج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کند و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اواسط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کرده و مأموربه اضطرار</w:t>
      </w:r>
      <w:r>
        <w:rPr>
          <w:rFonts w:hint="cs"/>
          <w:rtl/>
        </w:rPr>
        <w:t>ی</w:t>
      </w:r>
      <w:r>
        <w:rPr>
          <w:rtl/>
        </w:rPr>
        <w:t xml:space="preserve"> را به جا آورد، عملش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باطل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به اعاده شده است. </w:t>
      </w:r>
      <w:r>
        <w:rPr>
          <w:rFonts w:hint="eastAsia"/>
          <w:rtl/>
        </w:rPr>
        <w:t>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"محمد بن مسلم" آمده است: </w:t>
      </w:r>
      <w:r w:rsidR="00E25961" w:rsidRPr="00E25961">
        <w:rPr>
          <w:color w:val="008000"/>
          <w:rtl/>
        </w:rPr>
        <w:t>قال: سمعته يقول: إذا لم تجد ماءا وأردت التيمم فأخر التيمم إلى آخر الوقت، فإن فاتك الماء لم تفتك الأرض</w:t>
      </w:r>
      <w:r>
        <w:rPr>
          <w:rtl/>
        </w:rPr>
        <w:t>"</w:t>
      </w:r>
      <w:r w:rsidR="00E25961">
        <w:rPr>
          <w:rStyle w:val="FootnoteReference"/>
          <w:rtl/>
        </w:rPr>
        <w:footnoteReference w:id="1"/>
      </w:r>
      <w:r>
        <w:rPr>
          <w:rtl/>
        </w:rPr>
        <w:t>.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وجوب آن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 بِدار ندار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14:paraId="1BC5E4C8" w14:textId="3066EE8C" w:rsidR="009A5379" w:rsidRDefault="009A5379" w:rsidP="009A5379">
      <w:pPr>
        <w:rPr>
          <w:rtl/>
        </w:rPr>
      </w:pPr>
      <w:r>
        <w:rPr>
          <w:rtl/>
        </w:rPr>
        <w:t>و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"اب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درباره شخص</w:t>
      </w:r>
      <w:r>
        <w:rPr>
          <w:rFonts w:hint="cs"/>
          <w:rtl/>
        </w:rPr>
        <w:t>ی</w:t>
      </w:r>
      <w:r>
        <w:rPr>
          <w:rtl/>
        </w:rPr>
        <w:t xml:space="preserve"> که با وجود همراه داشتن آب، از رو</w:t>
      </w:r>
      <w:r>
        <w:rPr>
          <w:rFonts w:hint="cs"/>
          <w:rtl/>
        </w:rPr>
        <w:t>ی</w:t>
      </w:r>
      <w:r>
        <w:rPr>
          <w:rtl/>
        </w:rPr>
        <w:t xml:space="preserve"> فرام</w:t>
      </w:r>
      <w:r>
        <w:rPr>
          <w:rFonts w:hint="eastAsia"/>
          <w:rtl/>
        </w:rPr>
        <w:t>وش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کرده و نماز خوانده و سپس در داخل وقت متوجه آب شده، آمده است: "</w:t>
      </w:r>
      <w:r w:rsidR="00E25961" w:rsidRPr="00E25961">
        <w:rPr>
          <w:rtl/>
        </w:rPr>
        <w:t xml:space="preserve"> </w:t>
      </w:r>
      <w:r w:rsidR="00E25961" w:rsidRPr="00E25961">
        <w:rPr>
          <w:color w:val="008000"/>
          <w:rtl/>
        </w:rPr>
        <w:t xml:space="preserve">قال: سألته عن رجل كان في سفر وكان معه ماء فنسيه فتيمم وصلى، ثم ذكر أن معه </w:t>
      </w:r>
      <w:r w:rsidR="00E25961" w:rsidRPr="00E25961">
        <w:rPr>
          <w:color w:val="008000"/>
          <w:rtl/>
        </w:rPr>
        <w:lastRenderedPageBreak/>
        <w:t>ماء قبل أن يخرج الوقت، قال: عليه أن يتوضأ ويعيد الصلاة</w:t>
      </w:r>
      <w:r>
        <w:rPr>
          <w:rtl/>
        </w:rPr>
        <w:t>"</w:t>
      </w:r>
      <w:r w:rsidR="00B27D1E">
        <w:rPr>
          <w:rStyle w:val="FootnoteReference"/>
          <w:rtl/>
        </w:rPr>
        <w:footnoteReference w:id="2"/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آن، بر وجوب اعاده دلالت دارند. مفاد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امر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امر به اعاده در صورت بِدار و کشف خلاف در داخل وقت است.</w:t>
      </w:r>
    </w:p>
    <w:p w14:paraId="570CF923" w14:textId="250FFF0F" w:rsidR="009A5379" w:rsidRDefault="009A5379" w:rsidP="009A5379">
      <w:pPr>
        <w:rPr>
          <w:rtl/>
        </w:rPr>
      </w:pPr>
      <w:r>
        <w:rPr>
          <w:rFonts w:hint="eastAsia"/>
          <w:rtl/>
        </w:rPr>
        <w:t>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دوم،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جواز بِدار است.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"اب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درباره مرد</w:t>
      </w:r>
      <w:r>
        <w:rPr>
          <w:rFonts w:hint="cs"/>
          <w:rtl/>
        </w:rPr>
        <w:t>ی</w:t>
      </w:r>
      <w:r>
        <w:rPr>
          <w:rtl/>
        </w:rPr>
        <w:t xml:space="preserve"> که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کرده و نماز خوانده و سپس قبل از خروج وقت به آب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امام (ع)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"</w:t>
      </w:r>
      <w:r w:rsidR="00B27D1E" w:rsidRPr="00B27D1E">
        <w:rPr>
          <w:rtl/>
        </w:rPr>
        <w:t xml:space="preserve"> </w:t>
      </w:r>
      <w:r w:rsidR="00B27D1E" w:rsidRPr="00B27D1E">
        <w:rPr>
          <w:color w:val="008000"/>
          <w:rtl/>
        </w:rPr>
        <w:t>سألت أبا عبد الله عليه السلام عن رجل تيمم وصلى ثم بلغ الماء قبل أن يخرج الوقت، فقال: ليس عليه إعادة الصلاة.</w:t>
      </w:r>
      <w:r w:rsidR="00B27D1E" w:rsidRPr="00B27D1E">
        <w:rPr>
          <w:color w:val="008000"/>
          <w:rtl/>
        </w:rPr>
        <w:t xml:space="preserve"> </w:t>
      </w:r>
      <w:r>
        <w:rPr>
          <w:rtl/>
        </w:rPr>
        <w:t>"</w:t>
      </w:r>
      <w:r w:rsidR="00B27D1E">
        <w:rPr>
          <w:rStyle w:val="FootnoteReference"/>
          <w:rtl/>
        </w:rPr>
        <w:footnoteReference w:id="3"/>
      </w:r>
      <w:r>
        <w:rPr>
          <w:rtl/>
        </w:rPr>
        <w:t>.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جمع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eastAsia"/>
          <w:rtl/>
        </w:rPr>
        <w:t>مقتضا</w:t>
      </w:r>
      <w:r>
        <w:rPr>
          <w:rFonts w:hint="cs"/>
          <w:rtl/>
        </w:rPr>
        <w:t>ی</w:t>
      </w:r>
      <w:r>
        <w:rPr>
          <w:rtl/>
        </w:rPr>
        <w:t xml:space="preserve"> صناعت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حمل امر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امر به اعاده در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استحباب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ظهور در وجوب دارند،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صراحت در نف</w:t>
      </w:r>
      <w:r>
        <w:rPr>
          <w:rFonts w:hint="cs"/>
          <w:rtl/>
        </w:rPr>
        <w:t>ی</w:t>
      </w:r>
      <w:r>
        <w:rPr>
          <w:rtl/>
        </w:rPr>
        <w:t xml:space="preserve"> وجوب اعاده دارد.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هستند.</w:t>
      </w:r>
    </w:p>
    <w:p w14:paraId="567CB8E9" w14:textId="77777777" w:rsidR="009A5379" w:rsidRDefault="009A5379" w:rsidP="009A5379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حاصل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نصوص وارده در باب بِدار در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14:paraId="09CE99F1" w14:textId="77777777" w:rsidR="009A5379" w:rsidRDefault="009A5379" w:rsidP="009A5379">
      <w:pPr>
        <w:rPr>
          <w:rtl/>
        </w:rPr>
      </w:pPr>
      <w:r>
        <w:rPr>
          <w:rtl/>
        </w:rPr>
        <w:t>۱. جواز البِدار (تعج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عمل)</w:t>
      </w:r>
    </w:p>
    <w:p w14:paraId="55F4571D" w14:textId="5D5C972E" w:rsidR="009A5379" w:rsidRDefault="009A5379" w:rsidP="009A5379">
      <w:pPr>
        <w:rPr>
          <w:rtl/>
        </w:rPr>
      </w:pPr>
      <w:r>
        <w:rPr>
          <w:rtl/>
        </w:rPr>
        <w:t>۲. صح</w:t>
      </w:r>
      <w:r w:rsidR="0069308D">
        <w:rPr>
          <w:rFonts w:hint="cs"/>
          <w:rtl/>
        </w:rPr>
        <w:t>ة</w:t>
      </w:r>
      <w:r>
        <w:rPr>
          <w:rtl/>
        </w:rPr>
        <w:t xml:space="preserve"> الصلاة</w:t>
      </w:r>
    </w:p>
    <w:p w14:paraId="19BEE5F4" w14:textId="77777777" w:rsidR="009A5379" w:rsidRDefault="009A5379" w:rsidP="009A5379">
      <w:pPr>
        <w:rPr>
          <w:rtl/>
        </w:rPr>
      </w:pPr>
      <w:r>
        <w:rPr>
          <w:rtl/>
        </w:rPr>
        <w:t>۳. عدم وجوب الاعاده عند کشف الخلاف ف</w:t>
      </w:r>
      <w:r>
        <w:rPr>
          <w:rFonts w:hint="cs"/>
          <w:rtl/>
        </w:rPr>
        <w:t>ی</w:t>
      </w:r>
      <w:r>
        <w:rPr>
          <w:rtl/>
        </w:rPr>
        <w:t xml:space="preserve"> داخل الوقت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هنگام رفع اضطرار)</w:t>
      </w:r>
    </w:p>
    <w:p w14:paraId="4B888321" w14:textId="77777777" w:rsidR="009A5379" w:rsidRDefault="009A5379" w:rsidP="009A5379">
      <w:pPr>
        <w:rPr>
          <w:rtl/>
        </w:rPr>
      </w:pPr>
      <w:r>
        <w:rPr>
          <w:rtl/>
        </w:rPr>
        <w:t>۴. استحباب الاعاده و استحباب التأخ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(که با عمل به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پس از حمل بر استحباب،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14:paraId="321F84E4" w14:textId="5D1AE747" w:rsidR="00CF06FB" w:rsidRDefault="00CF06FB" w:rsidP="0069308D">
      <w:pPr>
        <w:pStyle w:val="Heading2"/>
        <w:rPr>
          <w:rtl/>
        </w:rPr>
      </w:pPr>
      <w:r>
        <w:rPr>
          <w:rFonts w:hint="cs"/>
          <w:rtl/>
        </w:rPr>
        <w:t>نصوص حکم ظاهری</w:t>
      </w:r>
    </w:p>
    <w:p w14:paraId="78D0B488" w14:textId="77777777" w:rsidR="00011604" w:rsidRDefault="009A5379" w:rsidP="009A5379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خصوص نصوص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مفاد مجموع نصوص وارده در امر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اِجزاء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ادله، "عقد مستثن</w:t>
      </w:r>
      <w:r>
        <w:rPr>
          <w:rFonts w:hint="cs"/>
          <w:rtl/>
        </w:rPr>
        <w:t>ی</w:t>
      </w:r>
      <w:r>
        <w:rPr>
          <w:rtl/>
        </w:rPr>
        <w:t xml:space="preserve"> منه" در قاعده "لا تعاد" است. ا</w:t>
      </w:r>
      <w:r w:rsidR="00EE0012">
        <w:rPr>
          <w:rFonts w:hint="cs"/>
          <w:rtl/>
        </w:rPr>
        <w:t>ُ</w:t>
      </w:r>
      <w:r>
        <w:rPr>
          <w:rtl/>
        </w:rPr>
        <w:t>دبا استثناء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کرده‌اند: "اخراج الش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عما کان هو داخلاً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".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متکلم ابتدا حکم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شامل مورد مستثن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سپس آن را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14:paraId="674100FB" w14:textId="73D980EC" w:rsidR="009A5379" w:rsidRDefault="009A5379" w:rsidP="0069308D">
      <w:pPr>
        <w:rPr>
          <w:rtl/>
        </w:rPr>
      </w:pP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عقد مستثن</w:t>
      </w:r>
      <w:r>
        <w:rPr>
          <w:rFonts w:hint="cs"/>
          <w:rtl/>
        </w:rPr>
        <w:t>ی</w:t>
      </w:r>
      <w:r>
        <w:rPr>
          <w:rtl/>
        </w:rPr>
        <w:t xml:space="preserve"> منه در قاعده "لا تعاد"،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قاعده کل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آن، "قاعده عدم وجوب اعاده" در امر ظاهر</w:t>
      </w:r>
      <w:r>
        <w:rPr>
          <w:rFonts w:hint="cs"/>
          <w:rtl/>
        </w:rPr>
        <w:t>ی</w:t>
      </w:r>
      <w:r>
        <w:rPr>
          <w:rtl/>
        </w:rPr>
        <w:t xml:space="preserve">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اتفاق همهٔ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فقها،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"لا تعاد"</w:t>
      </w:r>
      <w:r w:rsidR="0069308D">
        <w:rPr>
          <w:rFonts w:hint="cs"/>
          <w:rtl/>
        </w:rPr>
        <w:t>(</w:t>
      </w:r>
      <w:r w:rsidR="0069308D" w:rsidRPr="0069308D">
        <w:rPr>
          <w:rtl/>
        </w:rPr>
        <w:t xml:space="preserve"> </w:t>
      </w:r>
      <w:r w:rsidR="0069308D" w:rsidRPr="0069308D">
        <w:rPr>
          <w:color w:val="008000"/>
          <w:rtl/>
        </w:rPr>
        <w:t>زرارة عن أبي جعفر عليه السلام، أنه قال</w:t>
      </w:r>
      <w:r w:rsidR="0069308D" w:rsidRPr="0069308D">
        <w:rPr>
          <w:color w:val="008000"/>
        </w:rPr>
        <w:t xml:space="preserve">: </w:t>
      </w:r>
      <w:r w:rsidR="0069308D" w:rsidRPr="0069308D">
        <w:rPr>
          <w:color w:val="008000"/>
          <w:rtl/>
        </w:rPr>
        <w:t>لا تعاد الصلاة إلا من خمسة: الطهور، والوقت، والقبلة، والركوع، والسجود</w:t>
      </w:r>
      <w:r w:rsidR="0069308D">
        <w:rPr>
          <w:rFonts w:hint="cs"/>
          <w:color w:val="008000"/>
          <w:rtl/>
        </w:rPr>
        <w:t>)</w:t>
      </w:r>
      <w:r w:rsidR="00FA288E">
        <w:rPr>
          <w:rStyle w:val="FootnoteReference"/>
          <w:color w:val="008000"/>
          <w:rtl/>
        </w:rPr>
        <w:footnoteReference w:id="4"/>
      </w:r>
      <w:r w:rsidR="00FA288E">
        <w:rPr>
          <w:rFonts w:hint="cs"/>
          <w:color w:val="008000"/>
          <w:rtl/>
        </w:rPr>
        <w:t xml:space="preserve"> </w:t>
      </w:r>
      <w:r>
        <w:rPr>
          <w:rtl/>
        </w:rPr>
        <w:t>شامل صورت عمد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وگ</w:t>
      </w:r>
      <w:r>
        <w:rPr>
          <w:rFonts w:hint="eastAsia"/>
          <w:rtl/>
        </w:rPr>
        <w:t>رنه</w:t>
      </w:r>
      <w:r>
        <w:rPr>
          <w:rtl/>
        </w:rPr>
        <w:t xml:space="preserve"> خلاف ضرورت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E7088">
        <w:rPr>
          <w:rFonts w:hint="cs"/>
          <w:rtl/>
        </w:rPr>
        <w:t xml:space="preserve"> زیرا که اجازه می دهد این شروط و اجزاء را به صورت عمد به جانیاورد</w:t>
      </w:r>
      <w:r>
        <w:rPr>
          <w:rtl/>
        </w:rPr>
        <w:t>.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قنِ</w:t>
      </w:r>
      <w:r>
        <w:rPr>
          <w:rtl/>
        </w:rPr>
        <w:t xml:space="preserve"> شمول آن، صورت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غفلت است که محل کلام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011604">
        <w:rPr>
          <w:rFonts w:hint="cs"/>
          <w:rtl/>
        </w:rPr>
        <w:t xml:space="preserve"> و در جهل محل اختلاف است</w:t>
      </w:r>
      <w:r w:rsidR="00AA3461">
        <w:rPr>
          <w:rFonts w:hint="cs"/>
          <w:rtl/>
        </w:rPr>
        <w:t xml:space="preserve"> زیرا که احکام بین جاهل و عالم و مشترک است. البته</w:t>
      </w:r>
      <w:r>
        <w:rPr>
          <w:rtl/>
        </w:rPr>
        <w:t xml:space="preserve"> احکام ظاهر</w:t>
      </w:r>
      <w:r>
        <w:rPr>
          <w:rFonts w:hint="cs"/>
          <w:rtl/>
        </w:rPr>
        <w:t>ی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جهل، شک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جعل شده‌اند.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قاعده، احکام ظاهر</w:t>
      </w:r>
      <w:r>
        <w:rPr>
          <w:rFonts w:hint="cs"/>
          <w:rtl/>
        </w:rPr>
        <w:t>ی</w:t>
      </w:r>
      <w:r>
        <w:rPr>
          <w:rtl/>
        </w:rPr>
        <w:t xml:space="preserve">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حکم به عدم لزوم اعاده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 به اوامر و احکا</w:t>
      </w:r>
      <w:r>
        <w:rPr>
          <w:rFonts w:hint="eastAsia"/>
          <w:rtl/>
        </w:rPr>
        <w:t>م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0C185032" w14:textId="438036DB" w:rsidR="009A5379" w:rsidRDefault="009A5379" w:rsidP="009A5379">
      <w:pPr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در موارد خمسه مستثن</w:t>
      </w:r>
      <w:r>
        <w:rPr>
          <w:rFonts w:hint="cs"/>
          <w:rtl/>
        </w:rPr>
        <w:t>ی</w:t>
      </w:r>
      <w:r>
        <w:rPr>
          <w:rtl/>
        </w:rPr>
        <w:t xml:space="preserve"> در نماز (ارکان) به علاوه طهارت و قبله و وقت 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نصوص فراوان در باب "شکوک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>" است</w:t>
      </w:r>
      <w:r w:rsidR="00621870">
        <w:rPr>
          <w:rFonts w:hint="cs"/>
          <w:rtl/>
        </w:rPr>
        <w:t xml:space="preserve"> مثل «</w:t>
      </w:r>
      <w:r w:rsidR="00621870" w:rsidRPr="00621870">
        <w:rPr>
          <w:rtl/>
        </w:rPr>
        <w:t xml:space="preserve"> </w:t>
      </w:r>
      <w:r w:rsidR="00621870" w:rsidRPr="00621870">
        <w:rPr>
          <w:color w:val="008000"/>
          <w:rtl/>
        </w:rPr>
        <w:t>سألت أبا عبد الله عليه السلام عن شئ من السهو في الصلاة، فقال: ألا أعلمك شيئا إذا فعلته ثم ذكرت أنك أتممت أو نقصت لم يكن عليك شئ؟ قلت: بلى، قال: إذا سهوت فابن على الأكثر فإذا فرغت وسلمت فقم فصل ما ظننت أنك نقصت</w:t>
      </w:r>
      <w:r w:rsidR="00621870">
        <w:rPr>
          <w:rFonts w:hint="cs"/>
          <w:color w:val="008000"/>
          <w:rtl/>
        </w:rPr>
        <w:t>»</w:t>
      </w:r>
      <w:r w:rsidR="00621870">
        <w:rPr>
          <w:rStyle w:val="FootnoteReference"/>
          <w:color w:val="008000"/>
          <w:rtl/>
        </w:rPr>
        <w:footnoteReference w:id="5"/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که شارع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مصل</w:t>
      </w:r>
      <w:r>
        <w:rPr>
          <w:rFonts w:hint="cs"/>
          <w:rtl/>
        </w:rPr>
        <w:t>ی</w:t>
      </w:r>
      <w:r>
        <w:rPr>
          <w:rtl/>
        </w:rPr>
        <w:t xml:space="preserve">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کرده (مثلاً امر به رکعت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سجده سهو)، اگر در داخل وقت کشف خلاف شود و مشخص </w:t>
      </w:r>
      <w:r>
        <w:rPr>
          <w:rFonts w:hint="eastAsia"/>
          <w:rtl/>
        </w:rPr>
        <w:t>گردد</w:t>
      </w:r>
      <w:r>
        <w:rPr>
          <w:rtl/>
        </w:rPr>
        <w:t xml:space="preserve"> که واقعاً جزئ</w:t>
      </w:r>
      <w:r>
        <w:rPr>
          <w:rFonts w:hint="cs"/>
          <w:rtl/>
        </w:rPr>
        <w:t>ی</w:t>
      </w:r>
      <w:r>
        <w:rPr>
          <w:rtl/>
        </w:rPr>
        <w:t xml:space="preserve"> را فراموش کرده و به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فقها امر به اعاده نکرده‌اند.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مُجز</w:t>
      </w:r>
      <w:r>
        <w:rPr>
          <w:rFonts w:hint="cs"/>
          <w:rtl/>
        </w:rPr>
        <w:t>ی</w:t>
      </w:r>
      <w:r>
        <w:rPr>
          <w:rtl/>
        </w:rPr>
        <w:t xml:space="preserve"> است، در حال</w:t>
      </w:r>
      <w:r>
        <w:rPr>
          <w:rFonts w:hint="cs"/>
          <w:rtl/>
        </w:rPr>
        <w:t>ی</w:t>
      </w:r>
      <w:r>
        <w:rPr>
          <w:rtl/>
        </w:rPr>
        <w:t xml:space="preserve"> که مبتن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در فرض شک و فراموش</w:t>
      </w:r>
      <w:r>
        <w:rPr>
          <w:rFonts w:hint="cs"/>
          <w:rtl/>
        </w:rPr>
        <w:t>ی</w:t>
      </w:r>
      <w:r>
        <w:rPr>
          <w:rtl/>
        </w:rPr>
        <w:t xml:space="preserve"> بوده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تجاوز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از محل گذشت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شک اعتنا نکن. اگر مکلف پس از عمل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متوجه شود که واقعاً آن جزء را به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امر به اعاده نکرده است.</w:t>
      </w:r>
    </w:p>
    <w:p w14:paraId="140D3510" w14:textId="77777777" w:rsidR="009A5379" w:rsidRDefault="009A5379" w:rsidP="009A5379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و موارد مشابه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موارد امر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فتوا و هم نص، بر عدم وجوب اعاده ("لا تعاد")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است؛ مگر در موارد</w:t>
      </w:r>
      <w:r>
        <w:rPr>
          <w:rFonts w:hint="cs"/>
          <w:rtl/>
        </w:rPr>
        <w:t>ی</w:t>
      </w:r>
      <w:r>
        <w:rPr>
          <w:rtl/>
        </w:rPr>
        <w:t xml:space="preserve"> که استثناء شده، مانند ارکان نماز. اما در ابواب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نماز، مانند حج، اگر مکلف به حکم ظاهر</w:t>
      </w:r>
      <w:r>
        <w:rPr>
          <w:rFonts w:hint="cs"/>
          <w:rtl/>
        </w:rPr>
        <w:t>ی</w:t>
      </w:r>
      <w:r>
        <w:rPr>
          <w:rtl/>
        </w:rPr>
        <w:t xml:space="preserve"> (مانند استصحاب) عمل کند، آن عمل حجت است و مُجز</w:t>
      </w:r>
      <w:r>
        <w:rPr>
          <w:rFonts w:hint="cs"/>
          <w:rtl/>
        </w:rPr>
        <w:t>ی</w:t>
      </w:r>
      <w:r>
        <w:rPr>
          <w:rtl/>
        </w:rPr>
        <w:t xml:space="preserve"> نبودن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دارد. مقتضا</w:t>
      </w:r>
      <w:r>
        <w:rPr>
          <w:rFonts w:hint="cs"/>
          <w:rtl/>
        </w:rPr>
        <w:t>ی</w:t>
      </w:r>
      <w:r>
        <w:rPr>
          <w:rtl/>
        </w:rPr>
        <w:t xml:space="preserve"> قاعده، اِجزاء است، البته در جا</w:t>
      </w:r>
      <w:r>
        <w:rPr>
          <w:rFonts w:hint="cs"/>
          <w:rtl/>
        </w:rPr>
        <w:t>یی</w:t>
      </w:r>
      <w:r>
        <w:rPr>
          <w:rtl/>
        </w:rPr>
        <w:t xml:space="preserve"> که اعاده و قضا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باشد.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 در کتاب حج کس</w:t>
      </w:r>
      <w:r>
        <w:rPr>
          <w:rFonts w:hint="cs"/>
          <w:rtl/>
        </w:rPr>
        <w:t>ی</w:t>
      </w:r>
      <w:r>
        <w:rPr>
          <w:rtl/>
        </w:rPr>
        <w:t xml:space="preserve"> قائل شده باشد که اگر مکلف بر اساس حکم ظاهر</w:t>
      </w:r>
      <w:r>
        <w:rPr>
          <w:rFonts w:hint="cs"/>
          <w:rtl/>
        </w:rPr>
        <w:t>ی</w:t>
      </w:r>
      <w:r>
        <w:rPr>
          <w:rtl/>
        </w:rPr>
        <w:t xml:space="preserve"> عمل کرد، بعداً اعاده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حج بر او واجب شود.</w:t>
      </w:r>
    </w:p>
    <w:p w14:paraId="36F7987C" w14:textId="05DCC769" w:rsidR="009A5379" w:rsidRDefault="00497577" w:rsidP="00FD4374">
      <w:pPr>
        <w:rPr>
          <w:rtl/>
        </w:rPr>
      </w:pPr>
      <w:r>
        <w:rPr>
          <w:rFonts w:hint="cs"/>
          <w:rtl/>
        </w:rPr>
        <w:t>ب</w:t>
      </w:r>
      <w:r>
        <w:rPr>
          <w:rtl/>
        </w:rPr>
        <w:t>ه هر 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فحص نمود. آنچه تاکنون در عمومات و مطلقات باب صلاة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دست‌کم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و نمونه‌ها</w:t>
      </w:r>
      <w:r>
        <w:rPr>
          <w:rFonts w:hint="cs"/>
          <w:rtl/>
        </w:rPr>
        <w:t>ی</w:t>
      </w:r>
      <w:r>
        <w:rPr>
          <w:rtl/>
        </w:rPr>
        <w:t xml:space="preserve"> ذکر شده، بر اِجزاء دلالت دارد؛ مگر در خصوص ارکان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شرط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که احکام ظاهر</w:t>
      </w:r>
      <w:r>
        <w:rPr>
          <w:rFonts w:hint="cs"/>
          <w:rtl/>
        </w:rPr>
        <w:t>ی</w:t>
      </w:r>
      <w:r>
        <w:rPr>
          <w:rtl/>
        </w:rPr>
        <w:t xml:space="preserve"> جعل شده، اصل بر اِجزا</w:t>
      </w:r>
      <w:r>
        <w:rPr>
          <w:rFonts w:hint="eastAsia"/>
          <w:rtl/>
        </w:rPr>
        <w:t>ء</w:t>
      </w:r>
      <w:r>
        <w:rPr>
          <w:rtl/>
        </w:rPr>
        <w:t xml:space="preserve"> است. اما در باب حج و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استصحاب جعل شده باشد که شارع آن را حجت </w:t>
      </w:r>
      <w:r w:rsidR="00CA034E">
        <w:rPr>
          <w:rFonts w:hint="cs"/>
          <w:rtl/>
        </w:rPr>
        <w:t xml:space="preserve">بر </w:t>
      </w:r>
      <w:r>
        <w:rPr>
          <w:rtl/>
        </w:rPr>
        <w:t>عمل مکلف قرار داده است. البته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"لأنک کنت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طهارتک" در خصوص طهارت است، ول</w:t>
      </w:r>
      <w:r>
        <w:rPr>
          <w:rFonts w:hint="cs"/>
          <w:rtl/>
        </w:rPr>
        <w:t>ی</w:t>
      </w:r>
      <w:r>
        <w:rPr>
          <w:rtl/>
        </w:rPr>
        <w:t xml:space="preserve"> طهارت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ندارد. هر جا که مکلف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عمل کرده و استصحاب نموده، عملش حجت </w:t>
      </w:r>
      <w:r>
        <w:rPr>
          <w:rtl/>
        </w:rPr>
        <w:lastRenderedPageBreak/>
        <w:t>است و برا</w:t>
      </w:r>
      <w:r>
        <w:rPr>
          <w:rFonts w:hint="cs"/>
          <w:rtl/>
        </w:rPr>
        <w:t>ی</w:t>
      </w:r>
      <w:r>
        <w:rPr>
          <w:rtl/>
        </w:rPr>
        <w:t xml:space="preserve"> مُجز</w:t>
      </w:r>
      <w:r>
        <w:rPr>
          <w:rFonts w:hint="cs"/>
          <w:rtl/>
        </w:rPr>
        <w:t>ی</w:t>
      </w:r>
      <w:r>
        <w:rPr>
          <w:rtl/>
        </w:rPr>
        <w:t xml:space="preserve"> نبودن آن،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است. مقتضا</w:t>
      </w:r>
      <w:r>
        <w:rPr>
          <w:rFonts w:hint="cs"/>
          <w:rtl/>
        </w:rPr>
        <w:t>ی</w:t>
      </w:r>
      <w:r>
        <w:rPr>
          <w:rtl/>
        </w:rPr>
        <w:t xml:space="preserve"> قاعده، اِجزاء است، مشروط بر آنکه در آن مورد،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اعاده و قضا وجود داشته باشد.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نباشد، مکلف معذور است و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عمل کرده است. در هر مورد</w:t>
      </w:r>
      <w:r>
        <w:rPr>
          <w:rFonts w:hint="cs"/>
          <w:rtl/>
        </w:rPr>
        <w:t>ی</w:t>
      </w:r>
      <w:r>
        <w:rPr>
          <w:rtl/>
        </w:rPr>
        <w:t xml:space="preserve"> که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اعاده و قضا وجود دارد، مانند حج، آن </w:t>
      </w:r>
      <w:r>
        <w:rPr>
          <w:rFonts w:hint="eastAsia"/>
          <w:rtl/>
        </w:rPr>
        <w:t>موارد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شوند. گمان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چنان‌که نگارنده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"کتاب حج" نوشته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است، به خاطر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قائل شده باشد که اگر مکلف به حکم ظاهر</w:t>
      </w:r>
      <w:r>
        <w:rPr>
          <w:rFonts w:hint="cs"/>
          <w:rtl/>
        </w:rPr>
        <w:t>ی</w:t>
      </w:r>
      <w:r>
        <w:rPr>
          <w:rtl/>
        </w:rPr>
        <w:t xml:space="preserve"> عمل کند، بعداً اعاده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آن حج بر او واجب باشد. </w:t>
      </w:r>
    </w:p>
    <w:sectPr w:rsidR="009A5379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6C6E" w14:textId="77777777" w:rsidR="00672801" w:rsidRDefault="00672801" w:rsidP="00DB25E6">
      <w:pPr>
        <w:spacing w:after="0" w:line="240" w:lineRule="auto"/>
      </w:pPr>
      <w:r>
        <w:separator/>
      </w:r>
    </w:p>
  </w:endnote>
  <w:endnote w:type="continuationSeparator" w:id="0">
    <w:p w14:paraId="2ABDCA58" w14:textId="77777777" w:rsidR="00672801" w:rsidRDefault="00672801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C1E4" w14:textId="77777777" w:rsidR="00672801" w:rsidRDefault="00672801" w:rsidP="00DB25E6">
      <w:pPr>
        <w:spacing w:after="0" w:line="240" w:lineRule="auto"/>
      </w:pPr>
      <w:r>
        <w:separator/>
      </w:r>
    </w:p>
  </w:footnote>
  <w:footnote w:type="continuationSeparator" w:id="0">
    <w:p w14:paraId="14F4ED6F" w14:textId="77777777" w:rsidR="00672801" w:rsidRDefault="00672801" w:rsidP="00DB25E6">
      <w:pPr>
        <w:spacing w:after="0" w:line="240" w:lineRule="auto"/>
      </w:pPr>
      <w:r>
        <w:continuationSeparator/>
      </w:r>
    </w:p>
  </w:footnote>
  <w:footnote w:id="1">
    <w:p w14:paraId="2AFBE34A" w14:textId="61AA6B1F" w:rsidR="00E25961" w:rsidRPr="00E25961" w:rsidRDefault="00E25961" w:rsidP="00E25961">
      <w:pPr>
        <w:pStyle w:val="FootnoteText"/>
      </w:pPr>
      <w:r w:rsidRPr="00E25961">
        <w:footnoteRef/>
      </w:r>
      <w:r w:rsidRPr="00E25961">
        <w:rPr>
          <w:rtl/>
        </w:rPr>
        <w:t xml:space="preserve"> </w:t>
      </w:r>
      <w:hyperlink r:id="rId1" w:history="1">
        <w:r w:rsidRPr="00E25961">
          <w:rPr>
            <w:rStyle w:val="Hyperlink"/>
            <w:rFonts w:hint="eastAsia"/>
            <w:rtl/>
          </w:rPr>
          <w:t>وسائل</w:t>
        </w:r>
        <w:r w:rsidRPr="00E25961">
          <w:rPr>
            <w:rStyle w:val="Hyperlink"/>
            <w:rtl/>
          </w:rPr>
          <w:t xml:space="preserve"> الشيعة، الشيخ الحر العاملي، ج2، ص993، أبواب ، باب، ح، ط الإسلامية.</w:t>
        </w:r>
      </w:hyperlink>
    </w:p>
  </w:footnote>
  <w:footnote w:id="2">
    <w:p w14:paraId="77DA4CA5" w14:textId="5CA2B56F" w:rsidR="00B27D1E" w:rsidRPr="00B27D1E" w:rsidRDefault="00B27D1E" w:rsidP="00B27D1E">
      <w:pPr>
        <w:pStyle w:val="FootnoteText"/>
      </w:pPr>
      <w:r w:rsidRPr="00B27D1E">
        <w:footnoteRef/>
      </w:r>
      <w:r w:rsidRPr="00B27D1E">
        <w:rPr>
          <w:rtl/>
        </w:rPr>
        <w:t xml:space="preserve"> </w:t>
      </w:r>
      <w:hyperlink r:id="rId2" w:history="1">
        <w:r w:rsidRPr="00B27D1E">
          <w:rPr>
            <w:rStyle w:val="Hyperlink"/>
            <w:rFonts w:hint="eastAsia"/>
            <w:rtl/>
          </w:rPr>
          <w:t>وسائل</w:t>
        </w:r>
        <w:r w:rsidRPr="00B27D1E">
          <w:rPr>
            <w:rStyle w:val="Hyperlink"/>
            <w:rtl/>
          </w:rPr>
          <w:t xml:space="preserve"> الشيعة، الشيخ الحر العاملي، ج2، ص982، أبواب ، باب، ح، ط الإسلامية.</w:t>
        </w:r>
      </w:hyperlink>
    </w:p>
  </w:footnote>
  <w:footnote w:id="3">
    <w:p w14:paraId="71B8B5FE" w14:textId="16EB79CC" w:rsidR="00B27D1E" w:rsidRPr="00B27D1E" w:rsidRDefault="00B27D1E" w:rsidP="00B27D1E">
      <w:pPr>
        <w:pStyle w:val="FootnoteText"/>
      </w:pPr>
      <w:r w:rsidRPr="00B27D1E">
        <w:footnoteRef/>
      </w:r>
      <w:r w:rsidRPr="00B27D1E">
        <w:rPr>
          <w:rtl/>
        </w:rPr>
        <w:t xml:space="preserve"> </w:t>
      </w:r>
      <w:hyperlink r:id="rId3" w:history="1">
        <w:r w:rsidRPr="00B27D1E">
          <w:rPr>
            <w:rStyle w:val="Hyperlink"/>
            <w:rFonts w:hint="eastAsia"/>
            <w:rtl/>
          </w:rPr>
          <w:t>وسائل</w:t>
        </w:r>
        <w:r w:rsidRPr="00B27D1E">
          <w:rPr>
            <w:rStyle w:val="Hyperlink"/>
            <w:rtl/>
          </w:rPr>
          <w:t xml:space="preserve"> الشيعة، الشيخ الحر العاملي، ج2، ص983، أبواب ، باب، ح، ط الإسلامية.</w:t>
        </w:r>
      </w:hyperlink>
    </w:p>
  </w:footnote>
  <w:footnote w:id="4">
    <w:p w14:paraId="7427F1EC" w14:textId="0AC56E26" w:rsidR="00FA288E" w:rsidRPr="00FA288E" w:rsidRDefault="00FA288E" w:rsidP="00FA288E">
      <w:pPr>
        <w:pStyle w:val="FootnoteText"/>
      </w:pPr>
      <w:r w:rsidRPr="00FA288E">
        <w:footnoteRef/>
      </w:r>
      <w:r w:rsidRPr="00FA288E">
        <w:rPr>
          <w:rtl/>
        </w:rPr>
        <w:t xml:space="preserve"> </w:t>
      </w:r>
      <w:hyperlink r:id="rId4" w:history="1">
        <w:r w:rsidRPr="00FA288E">
          <w:rPr>
            <w:rStyle w:val="Hyperlink"/>
            <w:rtl/>
          </w:rPr>
          <w:t>وسائل الشيعة، الشيخ الحر العاملي، ج1، ص260، أبواب ، باب، ح، ط الإسلامية.</w:t>
        </w:r>
      </w:hyperlink>
    </w:p>
  </w:footnote>
  <w:footnote w:id="5">
    <w:p w14:paraId="28C5534A" w14:textId="430B4EB7" w:rsidR="00621870" w:rsidRPr="00621870" w:rsidRDefault="00621870" w:rsidP="00621870">
      <w:pPr>
        <w:pStyle w:val="FootnoteText"/>
      </w:pPr>
      <w:r w:rsidRPr="00621870">
        <w:footnoteRef/>
      </w:r>
      <w:r w:rsidRPr="00621870">
        <w:rPr>
          <w:rtl/>
        </w:rPr>
        <w:t xml:space="preserve"> </w:t>
      </w:r>
      <w:hyperlink r:id="rId5" w:history="1">
        <w:r w:rsidRPr="00621870">
          <w:rPr>
            <w:rStyle w:val="Hyperlink"/>
            <w:rtl/>
          </w:rPr>
          <w:t>وسائل الشيعة، الشيخ الحر العاملي، ج5، ص318، أبواب ، باب، ح، ط الإسلامية.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58677B2D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39792D">
      <w:rPr>
        <w:rFonts w:ascii="Noor_Zar" w:hAnsi="Noor_Zar" w:cs="B Mitra" w:hint="cs"/>
        <w:b/>
        <w:bCs/>
        <w:sz w:val="20"/>
        <w:szCs w:val="20"/>
        <w:rtl/>
      </w:rPr>
      <w:t>04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11024/2/983/&#1578;&#1740;&#1605;&#1605;" TargetMode="External"/><Relationship Id="rId2" Type="http://schemas.openxmlformats.org/officeDocument/2006/relationships/hyperlink" Target="https://lib.eshia.ir/11024/2/982/&#1601;&#1606;&#1587;&#1740;&#1607;" TargetMode="External"/><Relationship Id="rId1" Type="http://schemas.openxmlformats.org/officeDocument/2006/relationships/hyperlink" Target="https://lib.eshia.ir/11024/2/993/&#1575;&#1604;&#1578;&#1740;&#1605;&#1605;" TargetMode="External"/><Relationship Id="rId5" Type="http://schemas.openxmlformats.org/officeDocument/2006/relationships/hyperlink" Target="https://lib.eshia.ir/11024/5/318/&#1601;&#1575;&#1576;&#1606;" TargetMode="External"/><Relationship Id="rId4" Type="http://schemas.openxmlformats.org/officeDocument/2006/relationships/hyperlink" Target="https://lib.eshia.ir/11024/1/260/&#1578;&#1593;&#1575;&#158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1587</Words>
  <Characters>9048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36</cp:revision>
  <cp:lastPrinted>2023-11-05T18:44:00Z</cp:lastPrinted>
  <dcterms:created xsi:type="dcterms:W3CDTF">2025-10-26T11:48:00Z</dcterms:created>
  <dcterms:modified xsi:type="dcterms:W3CDTF">2025-10-26T13:16:00Z</dcterms:modified>
</cp:coreProperties>
</file>