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7DC9FFB6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>الحجج العقلائية / الظواهر/ قواعد في الأوامر</w:t>
      </w:r>
    </w:p>
    <w:p w14:paraId="7AF6A302" w14:textId="1F9FB643" w:rsidR="00716EE8" w:rsidRDefault="00CE6AB5" w:rsidP="005F56E3">
      <w:pPr>
        <w:pStyle w:val="Heading2"/>
        <w:rPr>
          <w:rtl/>
        </w:rPr>
      </w:pPr>
      <w:r>
        <w:rPr>
          <w:rFonts w:hint="cs"/>
          <w:rtl/>
        </w:rPr>
        <w:t>قاعده بدلیت</w:t>
      </w:r>
    </w:p>
    <w:p w14:paraId="6A3B6C33" w14:textId="1F965D71" w:rsidR="00BB23AF" w:rsidRDefault="00BB23AF" w:rsidP="00BB23AF">
      <w:pPr>
        <w:rPr>
          <w:rtl/>
        </w:rPr>
      </w:pPr>
      <w:r>
        <w:rPr>
          <w:rtl/>
        </w:rPr>
        <w:t xml:space="preserve"> در </w:t>
      </w:r>
      <w:r w:rsidR="0022734F">
        <w:rPr>
          <w:rFonts w:hint="cs"/>
          <w:rtl/>
        </w:rPr>
        <w:t>این بحث</w:t>
      </w:r>
      <w:r>
        <w:rPr>
          <w:rtl/>
        </w:rPr>
        <w:t>، قاعده‌ا</w:t>
      </w:r>
      <w:r>
        <w:rPr>
          <w:rFonts w:hint="cs"/>
          <w:rtl/>
        </w:rPr>
        <w:t>ی</w:t>
      </w:r>
      <w:r>
        <w:rPr>
          <w:rtl/>
        </w:rPr>
        <w:t xml:space="preserve"> وجود دارد که در کلمات اصحاب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کار رفته است. اگر شما عبارت «عَدَمُ زِ</w:t>
      </w:r>
      <w:r>
        <w:rPr>
          <w:rFonts w:hint="cs"/>
          <w:rtl/>
        </w:rPr>
        <w:t>یَ</w:t>
      </w:r>
      <w:r>
        <w:rPr>
          <w:rFonts w:hint="eastAsia"/>
          <w:rtl/>
        </w:rPr>
        <w:t>ادَةِ</w:t>
      </w:r>
      <w:r>
        <w:rPr>
          <w:rtl/>
        </w:rPr>
        <w:t xml:space="preserve"> الْفَرْعِ عَلَ</w:t>
      </w:r>
      <w:r>
        <w:rPr>
          <w:rFonts w:hint="cs"/>
          <w:rtl/>
        </w:rPr>
        <w:t>ی</w:t>
      </w:r>
      <w:r>
        <w:rPr>
          <w:rtl/>
        </w:rPr>
        <w:t xml:space="preserve"> الْأَصْلِ» را جستجو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را در کلمات فقها فراوان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استدلال کرده‌ان</w:t>
      </w:r>
      <w:r>
        <w:rPr>
          <w:rFonts w:hint="eastAsia"/>
          <w:rtl/>
        </w:rPr>
        <w:t>د</w:t>
      </w:r>
      <w:r>
        <w:rPr>
          <w:rtl/>
        </w:rPr>
        <w:t xml:space="preserve"> و صاحب جواهر حت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را عقل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 ما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 w:rsidRPr="002715A3">
        <w:rPr>
          <w:color w:val="000080"/>
          <w:rtl/>
        </w:rPr>
        <w:t>لِعَدَمِ مَعقُولِ</w:t>
      </w:r>
      <w:r w:rsidRPr="002715A3">
        <w:rPr>
          <w:rFonts w:hint="cs"/>
          <w:color w:val="000080"/>
          <w:rtl/>
        </w:rPr>
        <w:t>یَّ</w:t>
      </w:r>
      <w:r w:rsidRPr="002715A3">
        <w:rPr>
          <w:rFonts w:hint="eastAsia"/>
          <w:color w:val="000080"/>
          <w:rtl/>
        </w:rPr>
        <w:t>ةِ</w:t>
      </w:r>
      <w:r w:rsidRPr="002715A3">
        <w:rPr>
          <w:color w:val="000080"/>
          <w:rtl/>
        </w:rPr>
        <w:t xml:space="preserve"> زِ</w:t>
      </w:r>
      <w:r w:rsidRPr="002715A3">
        <w:rPr>
          <w:rFonts w:hint="cs"/>
          <w:color w:val="000080"/>
          <w:rtl/>
        </w:rPr>
        <w:t>یَ</w:t>
      </w:r>
      <w:r w:rsidRPr="002715A3">
        <w:rPr>
          <w:rFonts w:hint="eastAsia"/>
          <w:color w:val="000080"/>
          <w:rtl/>
        </w:rPr>
        <w:t>ادَةِ</w:t>
      </w:r>
      <w:r w:rsidRPr="002715A3">
        <w:rPr>
          <w:color w:val="000080"/>
          <w:rtl/>
        </w:rPr>
        <w:t xml:space="preserve"> الْفَرْعِ عَلَ</w:t>
      </w:r>
      <w:r w:rsidRPr="002715A3">
        <w:rPr>
          <w:rFonts w:hint="cs"/>
          <w:color w:val="000080"/>
          <w:rtl/>
        </w:rPr>
        <w:t>ی</w:t>
      </w:r>
      <w:r w:rsidRPr="002715A3">
        <w:rPr>
          <w:color w:val="000080"/>
          <w:rtl/>
        </w:rPr>
        <w:t xml:space="preserve"> الْأَصْلِ</w:t>
      </w:r>
      <w:r>
        <w:rPr>
          <w:rtl/>
        </w:rPr>
        <w:t>»</w:t>
      </w:r>
      <w:r w:rsidR="00A95D9D">
        <w:rPr>
          <w:rStyle w:val="FootnoteReference"/>
          <w:rtl/>
        </w:rPr>
        <w:footnoteReference w:id="1"/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فرض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«فرع»، حکم خود را از «اصل»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فرعِ بر آن اصل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بدل آن باشد؛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[ز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فرع بر اصل] معقول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5B05B2E4" w14:textId="77777777" w:rsidR="00BB23AF" w:rsidRDefault="00BB23AF" w:rsidP="00BB23AF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فرع بر اصل معقول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فرض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فرع، بدل آن اصل و متفرع بر آن است، پس هر حکم</w:t>
      </w:r>
      <w:r>
        <w:rPr>
          <w:rFonts w:hint="cs"/>
          <w:rtl/>
        </w:rPr>
        <w:t>ی</w:t>
      </w:r>
      <w:r>
        <w:rPr>
          <w:rtl/>
        </w:rPr>
        <w:t xml:space="preserve"> که دارد، از همان اصل گرفته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آن اصل داشته باشد. ول</w:t>
      </w:r>
      <w:r>
        <w:rPr>
          <w:rFonts w:hint="cs"/>
          <w:rtl/>
        </w:rPr>
        <w:t>ی</w:t>
      </w:r>
      <w:r>
        <w:rPr>
          <w:rtl/>
        </w:rPr>
        <w:t xml:space="preserve"> از جهت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چرا؟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اساساً ا</w:t>
      </w:r>
      <w:r>
        <w:rPr>
          <w:rFonts w:hint="cs"/>
          <w:rtl/>
        </w:rPr>
        <w:t>ی</w:t>
      </w:r>
      <w:r>
        <w:rPr>
          <w:rFonts w:hint="eastAsia"/>
          <w:rtl/>
        </w:rPr>
        <w:t>جاب،</w:t>
      </w:r>
      <w:r>
        <w:rPr>
          <w:rtl/>
        </w:rPr>
        <w:t xml:space="preserve"> هم برا</w:t>
      </w:r>
      <w:r>
        <w:rPr>
          <w:rFonts w:hint="cs"/>
          <w:rtl/>
        </w:rPr>
        <w:t>ی</w:t>
      </w:r>
      <w:r>
        <w:rPr>
          <w:rtl/>
        </w:rPr>
        <w:t xml:space="preserve"> اصل و هم برا</w:t>
      </w:r>
      <w:r>
        <w:rPr>
          <w:rFonts w:hint="cs"/>
          <w:rtl/>
        </w:rPr>
        <w:t>ی</w:t>
      </w:r>
      <w:r>
        <w:rPr>
          <w:rtl/>
        </w:rPr>
        <w:t xml:space="preserve"> فرع، امر</w:t>
      </w:r>
      <w:r>
        <w:rPr>
          <w:rFonts w:hint="cs"/>
          <w:rtl/>
        </w:rPr>
        <w:t>ی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شارع است. شارع همان‌گونه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قاعد</w:t>
      </w:r>
      <w:r>
        <w:rPr>
          <w:rFonts w:hint="cs"/>
          <w:rtl/>
        </w:rPr>
        <w:t>ۀ</w:t>
      </w:r>
      <w:r>
        <w:rPr>
          <w:rtl/>
        </w:rPr>
        <w:t xml:space="preserve"> اول (قاعد</w:t>
      </w:r>
      <w:r>
        <w:rPr>
          <w:rFonts w:hint="cs"/>
          <w:rtl/>
        </w:rPr>
        <w:t>ۀ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را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بزند، قاعد</w:t>
      </w:r>
      <w:r>
        <w:rPr>
          <w:rFonts w:hint="cs"/>
          <w:rtl/>
        </w:rPr>
        <w:t>ۀ</w:t>
      </w:r>
      <w:r>
        <w:rPr>
          <w:rtl/>
        </w:rPr>
        <w:t xml:space="preserve"> «عدم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فرع بر اصل»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بزند.</w:t>
      </w:r>
    </w:p>
    <w:p w14:paraId="73789C77" w14:textId="77777777" w:rsidR="00BB23AF" w:rsidRDefault="00BB23AF" w:rsidP="00BB23AF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آنجا</w:t>
      </w:r>
      <w:r>
        <w:rPr>
          <w:rFonts w:hint="cs"/>
          <w:rtl/>
        </w:rPr>
        <w:t>یی</w:t>
      </w:r>
      <w:r>
        <w:rPr>
          <w:rtl/>
        </w:rPr>
        <w:t xml:space="preserve"> که قاعد</w:t>
      </w:r>
      <w:r>
        <w:rPr>
          <w:rFonts w:hint="cs"/>
          <w:rtl/>
        </w:rPr>
        <w:t>ۀ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مطرح بود،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«کُلُّ حُکْمٍ ثَبَتَ لِلْمُبْدَلِ مِنْهُ فَهُوَ ثَابِتٌ لِلْبَدَلِ».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«إلّا» در فلان حکم؛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فلان حکم، هرچند برا</w:t>
      </w:r>
      <w:r>
        <w:rPr>
          <w:rFonts w:hint="cs"/>
          <w:rtl/>
        </w:rPr>
        <w:t>ی</w:t>
      </w:r>
      <w:r>
        <w:rPr>
          <w:rtl/>
        </w:rPr>
        <w:t xml:space="preserve"> «مُبدَلٌ مِنه» ثابت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«بَدَل» ثابت است.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eastAsia"/>
          <w:rtl/>
        </w:rPr>
        <w:t>اعد</w:t>
      </w:r>
      <w:r>
        <w:rPr>
          <w:rFonts w:hint="cs"/>
          <w:rtl/>
        </w:rPr>
        <w:t>ۀ</w:t>
      </w:r>
      <w:r>
        <w:rPr>
          <w:rtl/>
        </w:rPr>
        <w:t xml:space="preserve"> اول بدل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مستلزم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فرع بر 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قاعد</w:t>
      </w:r>
      <w:r>
        <w:rPr>
          <w:rFonts w:hint="cs"/>
          <w:rtl/>
        </w:rPr>
        <w:t>ۀ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را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نشان‌دهند</w:t>
      </w:r>
      <w:r>
        <w:rPr>
          <w:rFonts w:hint="cs"/>
          <w:rtl/>
        </w:rPr>
        <w:t>ۀ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است. قاعد</w:t>
      </w:r>
      <w:r>
        <w:rPr>
          <w:rFonts w:hint="cs"/>
          <w:rtl/>
        </w:rPr>
        <w:t>ۀ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چه بود؟ «کُلُّ مَا ثَبَتَ لِلْمُبْدَلِ مِنْهُ </w:t>
      </w:r>
      <w:r>
        <w:rPr>
          <w:rFonts w:hint="cs"/>
          <w:rtl/>
        </w:rPr>
        <w:t>یَ</w:t>
      </w:r>
      <w:r>
        <w:rPr>
          <w:rFonts w:hint="eastAsia"/>
          <w:rtl/>
        </w:rPr>
        <w:t>ثْبُتُ</w:t>
      </w:r>
      <w:r>
        <w:rPr>
          <w:rtl/>
        </w:rPr>
        <w:t xml:space="preserve"> لِلْبَدَلِ».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«فَمَا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ثْبُتْ</w:t>
      </w:r>
      <w:r>
        <w:rPr>
          <w:rtl/>
        </w:rPr>
        <w:t xml:space="preserve"> لِلْمُبْدَلِ مِنْهُ،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ثْبُتْ</w:t>
      </w:r>
      <w:r>
        <w:rPr>
          <w:rtl/>
        </w:rPr>
        <w:t xml:space="preserve"> لِل</w:t>
      </w:r>
      <w:r>
        <w:rPr>
          <w:rFonts w:hint="eastAsia"/>
          <w:rtl/>
        </w:rPr>
        <w:t>ْبَدَلِ»</w:t>
      </w:r>
      <w:r>
        <w:rPr>
          <w:rtl/>
        </w:rPr>
        <w:t>.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را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بزند. مگر نگفت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«مَا مِنْ عَامٍّ إِلَّا وَ قَدْ خُصَّ»؟ قاعد</w:t>
      </w:r>
      <w:r>
        <w:rPr>
          <w:rFonts w:hint="cs"/>
          <w:rtl/>
        </w:rPr>
        <w:t>ۀ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قاعد</w:t>
      </w:r>
      <w:r>
        <w:rPr>
          <w:rFonts w:hint="cs"/>
          <w:rtl/>
        </w:rPr>
        <w:t>ۀ</w:t>
      </w:r>
      <w:r>
        <w:rPr>
          <w:rtl/>
        </w:rPr>
        <w:t xml:space="preserve"> عام است.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آن را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بزند؛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است و مانع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14:paraId="2A4995DD" w14:textId="77777777" w:rsidR="00CB0EB0" w:rsidRDefault="00BB23AF" w:rsidP="00BB23AF">
      <w:pPr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گفته شود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خاص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مقتضا</w:t>
      </w:r>
      <w:r>
        <w:rPr>
          <w:rFonts w:hint="cs"/>
          <w:rtl/>
        </w:rPr>
        <w:t>ی</w:t>
      </w:r>
      <w:r>
        <w:rPr>
          <w:rtl/>
        </w:rPr>
        <w:t xml:space="preserve"> خودش تخص</w:t>
      </w:r>
      <w:r>
        <w:rPr>
          <w:rFonts w:hint="cs"/>
          <w:rtl/>
        </w:rPr>
        <w:t>ی</w:t>
      </w:r>
      <w:r>
        <w:rPr>
          <w:rFonts w:hint="eastAsia"/>
          <w:rtl/>
        </w:rPr>
        <w:t>ص‌بردار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بله، کلام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امکان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خاص است. </w:t>
      </w:r>
    </w:p>
    <w:p w14:paraId="7D398ADE" w14:textId="77777777" w:rsidR="00CB0EB0" w:rsidRDefault="00BB23AF" w:rsidP="00BB23AF">
      <w:pPr>
        <w:rPr>
          <w:rtl/>
        </w:rPr>
      </w:pPr>
      <w:r>
        <w:rPr>
          <w:rtl/>
        </w:rPr>
        <w:lastRenderedPageBreak/>
        <w:t>برخ</w:t>
      </w:r>
      <w:r>
        <w:rPr>
          <w:rFonts w:hint="cs"/>
          <w:rtl/>
        </w:rPr>
        <w:t>ی</w:t>
      </w:r>
      <w:r>
        <w:rPr>
          <w:rtl/>
        </w:rPr>
        <w:t xml:space="preserve"> معتقدند حت</w:t>
      </w:r>
      <w:r>
        <w:rPr>
          <w:rFonts w:hint="cs"/>
          <w:rtl/>
        </w:rPr>
        <w:t>ی</w:t>
      </w:r>
      <w:r>
        <w:rPr>
          <w:rtl/>
        </w:rPr>
        <w:t xml:space="preserve">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خاص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اساساً معقول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عقل آن را تخص</w:t>
      </w:r>
      <w:r>
        <w:rPr>
          <w:rFonts w:hint="cs"/>
          <w:rtl/>
        </w:rPr>
        <w:t>ی</w:t>
      </w:r>
      <w:r>
        <w:rPr>
          <w:rFonts w:hint="eastAsia"/>
          <w:rtl/>
        </w:rPr>
        <w:t>ص‌بردار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. </w:t>
      </w:r>
    </w:p>
    <w:p w14:paraId="21D030DE" w14:textId="47022E7E" w:rsidR="00BB23AF" w:rsidRDefault="00BB23AF" w:rsidP="00BB23AF">
      <w:pPr>
        <w:rPr>
          <w:rtl/>
        </w:rPr>
      </w:pP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به مقتضا</w:t>
      </w:r>
      <w:r>
        <w:rPr>
          <w:rFonts w:hint="cs"/>
          <w:rtl/>
        </w:rPr>
        <w:t>ی</w:t>
      </w:r>
      <w:r>
        <w:rPr>
          <w:rtl/>
        </w:rPr>
        <w:t xml:space="preserve"> خود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CB0EB0">
        <w:rPr>
          <w:rFonts w:hint="cs"/>
          <w:rtl/>
        </w:rPr>
        <w:t>، معقول</w:t>
      </w:r>
      <w:r>
        <w:rPr>
          <w:rtl/>
        </w:rPr>
        <w:t xml:space="preserve"> است</w:t>
      </w:r>
      <w:r w:rsidR="00CB0EB0">
        <w:rPr>
          <w:rFonts w:hint="cs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برد،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با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درست است. قاعد</w:t>
      </w:r>
      <w:r>
        <w:rPr>
          <w:rFonts w:hint="cs"/>
          <w:rtl/>
        </w:rPr>
        <w:t>ۀ</w:t>
      </w:r>
      <w:r>
        <w:rPr>
          <w:rtl/>
        </w:rPr>
        <w:t xml:space="preserve"> عدم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فرع بر اصل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فرعِ بر آن اصل است،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فرع بودن، از اصل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باشد؛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درست است.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طور مطلق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عقل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محال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کلاً منع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حکم فرع از اصل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امور اعتبار</w:t>
      </w:r>
      <w:r>
        <w:rPr>
          <w:rFonts w:hint="cs"/>
          <w:rtl/>
        </w:rPr>
        <w:t>ی</w:t>
      </w:r>
      <w:r>
        <w:rPr>
          <w:rtl/>
        </w:rPr>
        <w:t xml:space="preserve"> هستند و مانع</w:t>
      </w:r>
      <w:r>
        <w:rPr>
          <w:rFonts w:hint="cs"/>
          <w:rtl/>
        </w:rPr>
        <w:t>ی</w:t>
      </w:r>
      <w:r>
        <w:rPr>
          <w:rtl/>
        </w:rPr>
        <w:t xml:space="preserve"> ندارد که شارع بخواهد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کند و آن را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بزند.</w:t>
      </w:r>
    </w:p>
    <w:p w14:paraId="628DAAD7" w14:textId="167FCC16" w:rsidR="00BB23AF" w:rsidRDefault="00BB23AF" w:rsidP="00BB23AF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مانند آن است که شما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 «عموم»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عام است،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بعض</w:t>
      </w:r>
      <w:r>
        <w:rPr>
          <w:rFonts w:hint="cs"/>
          <w:rtl/>
        </w:rPr>
        <w:t>ی</w:t>
      </w:r>
      <w:r>
        <w:rPr>
          <w:rtl/>
        </w:rPr>
        <w:t xml:space="preserve"> از افراد خود اختصاص داشته باشد؛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معقول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درست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  <w:r>
        <w:rPr>
          <w:rtl/>
        </w:rPr>
        <w:t xml:space="preserve"> درست است. عموم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«عموم» است،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بعض</w:t>
      </w:r>
      <w:r>
        <w:rPr>
          <w:rFonts w:hint="cs"/>
          <w:rtl/>
        </w:rPr>
        <w:t>ی</w:t>
      </w:r>
      <w:r>
        <w:rPr>
          <w:rtl/>
        </w:rPr>
        <w:t xml:space="preserve"> از افراد خود اختصاص داشته باشد؛ وگرنه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«عم</w:t>
      </w:r>
      <w:r>
        <w:rPr>
          <w:rFonts w:hint="eastAsia"/>
          <w:rtl/>
        </w:rPr>
        <w:t>وم»</w:t>
      </w:r>
      <w:r>
        <w:rPr>
          <w:rtl/>
        </w:rPr>
        <w:t xml:space="preserve"> نخواهد بود.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عموم، «مخصَّص» شود.. «عمومِ عل</w:t>
      </w:r>
      <w:r>
        <w:rPr>
          <w:rFonts w:hint="cs"/>
          <w:rtl/>
        </w:rPr>
        <w:t>ی</w:t>
      </w:r>
      <w:r>
        <w:rPr>
          <w:rtl/>
        </w:rPr>
        <w:t xml:space="preserve"> الاطلاق»، به ما هو عام،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ذاتاً شامل تمام افراد آن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است.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8D7B11">
        <w:rPr>
          <w:rFonts w:hint="cs"/>
          <w:rtl/>
        </w:rPr>
        <w:t>ت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بعض</w:t>
      </w:r>
      <w:r>
        <w:rPr>
          <w:rFonts w:hint="cs"/>
          <w:rtl/>
        </w:rPr>
        <w:t>ی</w:t>
      </w:r>
      <w:r>
        <w:rPr>
          <w:rtl/>
        </w:rPr>
        <w:t xml:space="preserve"> از افراد اختصاص داشته باشد</w:t>
      </w:r>
      <w:r w:rsidR="008D7B11">
        <w:rPr>
          <w:rFonts w:hint="cs"/>
          <w:rtl/>
        </w:rPr>
        <w:t>.</w:t>
      </w:r>
    </w:p>
    <w:p w14:paraId="7B50DFDF" w14:textId="2E4EFB03" w:rsidR="00BB23AF" w:rsidRDefault="00BB23AF" w:rsidP="00BB23AF">
      <w:pPr>
        <w:rPr>
          <w:rtl/>
        </w:rPr>
      </w:pPr>
      <w:r>
        <w:rPr>
          <w:rFonts w:hint="eastAsia"/>
          <w:rtl/>
        </w:rPr>
        <w:t>فرع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است؛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فرع است،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اصل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باشد. اما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درست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فرع است، 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فلان حکم،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فرع محسوب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را برا</w:t>
      </w:r>
      <w:r>
        <w:rPr>
          <w:rFonts w:hint="cs"/>
          <w:rtl/>
        </w:rPr>
        <w:t>ی</w:t>
      </w:r>
      <w:r>
        <w:rPr>
          <w:rtl/>
        </w:rPr>
        <w:t xml:space="preserve"> آن لحاظ کرده‌ام، هرچند در اصل آن وجود ندارد.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فرع، حکم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صورت خاص لحاظ کند؛ همان‌طور که در مورد «مُبدَلٌ مِنه» و قاعد</w:t>
      </w:r>
      <w:r>
        <w:rPr>
          <w:rFonts w:hint="cs"/>
          <w:rtl/>
        </w:rPr>
        <w:t>ۀ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است.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احکام «مُبدَلٌ مِنه»، برا</w:t>
      </w:r>
      <w:r>
        <w:rPr>
          <w:rFonts w:hint="cs"/>
          <w:rtl/>
        </w:rPr>
        <w:t>ی</w:t>
      </w:r>
      <w:r>
        <w:rPr>
          <w:rtl/>
        </w:rPr>
        <w:t xml:space="preserve"> «بَدَل»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tl/>
        </w:rPr>
        <w:t xml:space="preserve">د: «مَا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ثْبُتْ</w:t>
      </w:r>
      <w:r>
        <w:rPr>
          <w:rtl/>
        </w:rPr>
        <w:t xml:space="preserve"> مِنَ الْحُکْمِ لِلْمُبْدَلِ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ثْبُتُ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الْبَدَلِ».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کبرا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است. حال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«إلّا فلان حکم».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استثنا</w:t>
      </w:r>
      <w:r>
        <w:rPr>
          <w:rFonts w:hint="cs"/>
          <w:rtl/>
        </w:rPr>
        <w:t>یی</w:t>
      </w:r>
      <w:r>
        <w:rPr>
          <w:rtl/>
        </w:rPr>
        <w:t xml:space="preserve"> بزند؟ بله،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امور اعتبار</w:t>
      </w:r>
      <w:r>
        <w:rPr>
          <w:rFonts w:hint="cs"/>
          <w:rtl/>
        </w:rPr>
        <w:t>ی</w:t>
      </w:r>
      <w:r>
        <w:rPr>
          <w:rtl/>
        </w:rPr>
        <w:t xml:space="preserve"> هستند و امور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مستلزم امر محال شو</w:t>
      </w:r>
      <w:r>
        <w:rPr>
          <w:rFonts w:hint="eastAsia"/>
          <w:rtl/>
        </w:rPr>
        <w:t>ند</w:t>
      </w:r>
      <w:r>
        <w:rPr>
          <w:rtl/>
        </w:rPr>
        <w:t>. در امور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معنا ندارد، اما در امور اعتبار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 و مانع</w:t>
      </w:r>
      <w:r>
        <w:rPr>
          <w:rFonts w:hint="cs"/>
          <w:rtl/>
        </w:rPr>
        <w:t>ی</w:t>
      </w:r>
      <w:r>
        <w:rPr>
          <w:rtl/>
        </w:rPr>
        <w:t xml:space="preserve"> ندارد. تمام قواعد فقه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هستند.</w:t>
      </w:r>
    </w:p>
    <w:p w14:paraId="47C4FC6A" w14:textId="77777777" w:rsidR="00BB23AF" w:rsidRDefault="00BB23AF" w:rsidP="00BB23AF">
      <w:pPr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در جا</w:t>
      </w:r>
      <w:r>
        <w:rPr>
          <w:rFonts w:hint="cs"/>
          <w:rtl/>
        </w:rPr>
        <w:t>یی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اختصاص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 هم به آن «فرع»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بله، حکم «ثابِتٌ لِلْفَرْعِ» است،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خودش فرع باشد.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«هَذَا الْحُکْمُ ثَابِتٌ لِلْفَرْعِ» به جعل شارع،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14:paraId="6B14590E" w14:textId="0231683E" w:rsidR="00BB23AF" w:rsidRDefault="00AA6B2D" w:rsidP="001B0968">
      <w:pPr>
        <w:pStyle w:val="Heading2"/>
        <w:rPr>
          <w:rtl/>
        </w:rPr>
      </w:pPr>
      <w:r>
        <w:rPr>
          <w:rFonts w:hint="cs"/>
          <w:rtl/>
        </w:rPr>
        <w:t>قاعده تبعیت</w:t>
      </w:r>
    </w:p>
    <w:p w14:paraId="06A9532B" w14:textId="1E0544BC" w:rsidR="00BB23AF" w:rsidRDefault="00BB23AF" w:rsidP="00BB23AF">
      <w:pPr>
        <w:rPr>
          <w:rtl/>
        </w:rPr>
      </w:pPr>
      <w:r>
        <w:rPr>
          <w:rtl/>
        </w:rPr>
        <w:t>«قاعد</w:t>
      </w:r>
      <w:r>
        <w:rPr>
          <w:rFonts w:hint="cs"/>
          <w:rtl/>
        </w:rPr>
        <w:t>ۀ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ت»،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قواعد اصول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D82237">
        <w:rPr>
          <w:rFonts w:hint="cs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قاعده، «تحص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الحجة» است. حجت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«حج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الأداء عل</w:t>
      </w:r>
      <w:r>
        <w:rPr>
          <w:rFonts w:hint="cs"/>
          <w:rtl/>
        </w:rPr>
        <w:t>ی</w:t>
      </w:r>
      <w:r>
        <w:rPr>
          <w:rtl/>
        </w:rPr>
        <w:t xml:space="preserve"> وجوب القضاء». 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اداء بر وجوب قضاء. خب، اگر کس</w:t>
      </w:r>
      <w:r>
        <w:rPr>
          <w:rFonts w:hint="cs"/>
          <w:rtl/>
        </w:rPr>
        <w:t>ی</w:t>
      </w:r>
      <w:r>
        <w:rPr>
          <w:rtl/>
        </w:rPr>
        <w:t xml:space="preserve"> از «قاعد</w:t>
      </w:r>
      <w:r>
        <w:rPr>
          <w:rFonts w:hint="cs"/>
          <w:rtl/>
        </w:rPr>
        <w:t>ۀ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قضاء از اداء»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tl/>
        </w:rPr>
        <w:lastRenderedPageBreak/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825B4">
        <w:rPr>
          <w:rFonts w:hint="cs"/>
          <w:rtl/>
        </w:rPr>
        <w:t>حجت است، و حجت،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اداء بر وجوب قضاء</w:t>
      </w:r>
      <w:r w:rsidR="00B53FE3">
        <w:rPr>
          <w:rFonts w:hint="cs"/>
          <w:rtl/>
        </w:rPr>
        <w:t xml:space="preserve"> است،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مضاف بر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خودِ اداء است که امر</w:t>
      </w:r>
      <w:r>
        <w:rPr>
          <w:rFonts w:hint="cs"/>
          <w:rtl/>
        </w:rPr>
        <w:t>ی</w:t>
      </w:r>
      <w:r>
        <w:rPr>
          <w:rtl/>
        </w:rPr>
        <w:t xml:space="preserve"> مسلم است و کس</w:t>
      </w:r>
      <w:r>
        <w:rPr>
          <w:rFonts w:hint="cs"/>
          <w:rtl/>
        </w:rPr>
        <w:t>ی</w:t>
      </w:r>
      <w:r>
        <w:rPr>
          <w:rtl/>
        </w:rPr>
        <w:t xml:space="preserve"> شک ندارد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اداء بر وجوب ادا</w:t>
      </w:r>
      <w:r>
        <w:rPr>
          <w:rFonts w:hint="cs"/>
          <w:rtl/>
        </w:rPr>
        <w:t>ی</w:t>
      </w:r>
      <w:r>
        <w:rPr>
          <w:rtl/>
        </w:rPr>
        <w:t xml:space="preserve"> آن واجب، دلالت دارد؛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مفروض کلام اس</w:t>
      </w:r>
      <w:r>
        <w:rPr>
          <w:rFonts w:hint="eastAsia"/>
          <w:rtl/>
        </w:rPr>
        <w:t>ت</w:t>
      </w:r>
      <w:r>
        <w:rPr>
          <w:rtl/>
        </w:rPr>
        <w:t>. اما بحث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«هَلْ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أَ</w:t>
      </w:r>
      <w:r>
        <w:rPr>
          <w:rFonts w:hint="cs"/>
          <w:rtl/>
        </w:rPr>
        <w:t>یْ</w:t>
      </w:r>
      <w:r>
        <w:rPr>
          <w:rFonts w:hint="eastAsia"/>
          <w:rtl/>
        </w:rPr>
        <w:t>ضاً</w:t>
      </w:r>
      <w:r>
        <w:rPr>
          <w:rtl/>
        </w:rPr>
        <w:t xml:space="preserve"> حُجَّةً وَ دَلِ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عَلَى وُجُوبِ الْقَضَاءِ أَمْ لَا»؟ پس مآل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بحث،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حجت است؛ حجت بر وجوب قضاء. به عبارت سوم: «هَلْ </w:t>
      </w:r>
      <w:r>
        <w:rPr>
          <w:rFonts w:hint="cs"/>
          <w:rtl/>
        </w:rPr>
        <w:t>یَ</w:t>
      </w:r>
      <w:r>
        <w:rPr>
          <w:rFonts w:hint="eastAsia"/>
          <w:rtl/>
        </w:rPr>
        <w:t>صْل</w:t>
      </w:r>
      <w:r w:rsidR="00B53FE3">
        <w:rPr>
          <w:rFonts w:hint="cs"/>
          <w:rtl/>
        </w:rPr>
        <w:t>َ</w:t>
      </w:r>
      <w:r>
        <w:rPr>
          <w:rFonts w:hint="eastAsia"/>
          <w:rtl/>
        </w:rPr>
        <w:t>حُ</w:t>
      </w:r>
      <w:r>
        <w:rPr>
          <w:rtl/>
        </w:rPr>
        <w:t xml:space="preserve"> دَلِ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الْأَدَاءِ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حُجَّةً عَلَى وُجُوبِ الْقَضَاءِ أَمْ لَا»؟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اداء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که بر وجوب قضاء حجت باشد؟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قاعد</w:t>
      </w:r>
      <w:r>
        <w:rPr>
          <w:rFonts w:hint="cs"/>
          <w:rtl/>
        </w:rPr>
        <w:t>ۀ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است و شک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263545A6" w14:textId="32F64BF4" w:rsidR="00883BC6" w:rsidRDefault="00BB23AF" w:rsidP="00BB23AF">
      <w:pPr>
        <w:rPr>
          <w:rtl/>
        </w:rPr>
      </w:pPr>
      <w:r>
        <w:rPr>
          <w:rFonts w:hint="eastAsia"/>
          <w:rtl/>
        </w:rPr>
        <w:t>مشهور</w:t>
      </w:r>
      <w:r>
        <w:rPr>
          <w:rtl/>
        </w:rPr>
        <w:t xml:space="preserve"> فقها قائل به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آن است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اداء،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[بر وجوب قضاء] را ندارد. مرحوم 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BD128F">
        <w:rPr>
          <w:rStyle w:val="FootnoteReference"/>
          <w:rtl/>
        </w:rPr>
        <w:footnoteReference w:id="2"/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</w:t>
      </w:r>
      <w:r>
        <w:rPr>
          <w:rFonts w:hint="cs"/>
          <w:rtl/>
        </w:rPr>
        <w:t>ۀ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مشهور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اداء،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وجوب قضاء را ندارد: «لَا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تْبَعُ</w:t>
      </w:r>
      <w:r>
        <w:rPr>
          <w:rtl/>
        </w:rPr>
        <w:t xml:space="preserve"> الْقَضَاءُ الْأَدَاءَ». قضاء تابع ادا</w:t>
      </w:r>
      <w:r>
        <w:rPr>
          <w:rFonts w:hint="eastAsia"/>
          <w:rtl/>
        </w:rPr>
        <w:t>ء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البته ثبوتاً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اداء ف</w:t>
      </w:r>
      <w:r>
        <w:rPr>
          <w:rFonts w:hint="cs"/>
          <w:rtl/>
        </w:rPr>
        <w:t>ی‌</w:t>
      </w:r>
      <w:r>
        <w:rPr>
          <w:rFonts w:hint="eastAsia"/>
          <w:rtl/>
        </w:rPr>
        <w:t>نفسه</w:t>
      </w:r>
      <w:r>
        <w:rPr>
          <w:rtl/>
        </w:rPr>
        <w:t xml:space="preserve"> اطلاق داشت و شامل خارج از وقت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از طرف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مفهوم نداشت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اطلاقِ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اداء را نداشت، در آن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[به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] قائل شد؛ «وَ لَکِنْ أَنَّى لَنَا بِإِثْ</w:t>
      </w:r>
      <w:r>
        <w:rPr>
          <w:rFonts w:hint="eastAsia"/>
          <w:rtl/>
        </w:rPr>
        <w:t>بَاتِ</w:t>
      </w:r>
      <w:r>
        <w:rPr>
          <w:rtl/>
        </w:rPr>
        <w:t xml:space="preserve"> ذَلِكَ؟». سخن 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14:paraId="72EFEA6C" w14:textId="5EB378FC" w:rsidR="00BB23AF" w:rsidRDefault="00BB23AF" w:rsidP="00BB23AF">
      <w:pPr>
        <w:rPr>
          <w:rtl/>
        </w:rPr>
      </w:pP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 از آن اشکال «و ف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که مطرح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«وَ </w:t>
      </w:r>
      <w:r>
        <w:rPr>
          <w:rFonts w:hint="cs"/>
          <w:rtl/>
        </w:rPr>
        <w:t>یَ</w:t>
      </w:r>
      <w:r>
        <w:rPr>
          <w:rFonts w:hint="eastAsia"/>
          <w:rtl/>
        </w:rPr>
        <w:t>ؤُولُ</w:t>
      </w:r>
      <w:r>
        <w:rPr>
          <w:rtl/>
        </w:rPr>
        <w:t xml:space="preserve"> کَلَامُهُ إِلَى أَنَّ دَلِ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التَّوْقِ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الْمُنْفَصِلِ...».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منفصل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«أَقِمِ الصَّلَاةَ»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(ادله‌ا</w:t>
      </w:r>
      <w:r>
        <w:rPr>
          <w:rFonts w:hint="cs"/>
          <w:rtl/>
        </w:rPr>
        <w:t>ی</w:t>
      </w:r>
      <w:r>
        <w:rPr>
          <w:rtl/>
        </w:rPr>
        <w:t xml:space="preserve"> که بر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نماز به ظهر، مغرب و عشاء دلالت دارند و در بحث اوقات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)، منفصل است. مرجع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مقام اثبات،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با نفس دلالتش بر توق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آن اطلاقِ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اداء را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زند؛</w:t>
      </w:r>
      <w:r>
        <w:rPr>
          <w:rtl/>
        </w:rPr>
        <w:t xml:space="preserve"> چون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مفهوم دارد و در مقا</w:t>
      </w:r>
      <w:r>
        <w:rPr>
          <w:rFonts w:hint="eastAsia"/>
          <w:rtl/>
        </w:rPr>
        <w:t>م</w:t>
      </w:r>
      <w:r>
        <w:rPr>
          <w:rtl/>
        </w:rPr>
        <w:t xml:space="preserve">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است. کل</w:t>
      </w:r>
      <w:r>
        <w:rPr>
          <w:rFonts w:hint="cs"/>
          <w:rtl/>
        </w:rPr>
        <w:t>یۀ</w:t>
      </w:r>
      <w:r>
        <w:rPr>
          <w:rtl/>
        </w:rPr>
        <w:t xml:space="preserve"> ادل</w:t>
      </w:r>
      <w:r>
        <w:rPr>
          <w:rFonts w:hint="cs"/>
          <w:rtl/>
        </w:rPr>
        <w:t>ۀ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در مقام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هستند. البته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ادله، مانند «إن» شرط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«إذا»، مفهوم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دارند، ول</w:t>
      </w:r>
      <w:r>
        <w:rPr>
          <w:rFonts w:hint="cs"/>
          <w:rtl/>
        </w:rPr>
        <w:t>ی</w:t>
      </w:r>
      <w:r>
        <w:rPr>
          <w:rtl/>
        </w:rPr>
        <w:t xml:space="preserve"> آنچه در تمام ادل</w:t>
      </w:r>
      <w:r>
        <w:rPr>
          <w:rFonts w:hint="cs"/>
          <w:rtl/>
        </w:rPr>
        <w:t>ۀ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مقام «تحد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هستند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انواع مفهوم، «مفهوم تحد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است که وقت را محدود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.</w:t>
      </w:r>
    </w:p>
    <w:p w14:paraId="316E5482" w14:textId="6C6FD064" w:rsidR="00AF70E5" w:rsidRDefault="00BB23AF" w:rsidP="00BB23AF">
      <w:pPr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اداء، مانند «</w:t>
      </w:r>
      <w:r w:rsidR="00A95D9D" w:rsidRPr="00A95D9D">
        <w:rPr>
          <w:rtl/>
        </w:rPr>
        <w:t xml:space="preserve"> </w:t>
      </w:r>
      <w:r w:rsidR="00A95D9D" w:rsidRPr="00A95D9D">
        <w:rPr>
          <w:color w:val="008000"/>
          <w:rtl/>
        </w:rPr>
        <w:t>فَأَقِيمُوا الصَّلَاةَ ۚ إِنَّ الصَّلَاةَ كَانَتْ عَلَى الْمُؤْمِنِينَ كِتَابًا مَوْقُوتًا</w:t>
      </w:r>
      <w:r w:rsidR="00A95D9D" w:rsidRPr="00A95D9D">
        <w:rPr>
          <w:rtl/>
        </w:rPr>
        <w:t xml:space="preserve"> </w:t>
      </w:r>
      <w:r>
        <w:rPr>
          <w:rtl/>
        </w:rPr>
        <w:t xml:space="preserve">» </w:t>
      </w:r>
      <w:r w:rsidR="00A95D9D">
        <w:rPr>
          <w:rStyle w:val="FootnoteReference"/>
          <w:rtl/>
        </w:rPr>
        <w:footnoteReference w:id="3"/>
      </w:r>
      <w:r>
        <w:rPr>
          <w:rtl/>
        </w:rPr>
        <w:t>(که آن «موقوت» کل</w:t>
      </w:r>
      <w:r>
        <w:rPr>
          <w:rFonts w:hint="cs"/>
          <w:rtl/>
        </w:rPr>
        <w:t>ی</w:t>
      </w:r>
      <w:r>
        <w:rPr>
          <w:rtl/>
        </w:rPr>
        <w:t xml:space="preserve"> است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بزند)، اصل وجوب نماز است. «أَقِ</w:t>
      </w:r>
      <w:r>
        <w:rPr>
          <w:rFonts w:hint="cs"/>
          <w:rtl/>
        </w:rPr>
        <w:t>ی</w:t>
      </w:r>
      <w:r>
        <w:rPr>
          <w:rFonts w:hint="eastAsia"/>
          <w:rtl/>
        </w:rPr>
        <w:t>مُوا</w:t>
      </w:r>
      <w:r>
        <w:rPr>
          <w:rtl/>
        </w:rPr>
        <w:t xml:space="preserve"> الصَّلَاةَ» در کنار «آتُوا الزَّکَاة</w:t>
      </w:r>
      <w:r>
        <w:rPr>
          <w:rFonts w:hint="eastAsia"/>
          <w:rtl/>
        </w:rPr>
        <w:t>َ»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دو مدلول دارد: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مدلول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استعمال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مدلول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>.</w:t>
      </w:r>
    </w:p>
    <w:p w14:paraId="3E22E3D0" w14:textId="4560E642" w:rsidR="00BB23AF" w:rsidRDefault="00BB23AF" w:rsidP="00BB23AF">
      <w:pPr>
        <w:rPr>
          <w:rtl/>
        </w:rPr>
      </w:pPr>
      <w:r>
        <w:rPr>
          <w:rtl/>
        </w:rPr>
        <w:lastRenderedPageBreak/>
        <w:t xml:space="preserve"> همان‌طور که هر مطلق و هر عام</w:t>
      </w:r>
      <w:r>
        <w:rPr>
          <w:rFonts w:hint="cs"/>
          <w:rtl/>
        </w:rPr>
        <w:t>ی</w:t>
      </w:r>
      <w:r>
        <w:rPr>
          <w:rtl/>
        </w:rPr>
        <w:t xml:space="preserve"> دو مدلول دارد: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مدلول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استعمال</w:t>
      </w:r>
      <w:r>
        <w:rPr>
          <w:rFonts w:hint="cs"/>
          <w:rtl/>
        </w:rPr>
        <w:t>ی</w:t>
      </w:r>
      <w:r>
        <w:rPr>
          <w:rtl/>
        </w:rPr>
        <w:t xml:space="preserve"> «حسب الوضع»، که خود عام شمولش به اداتش است و برا</w:t>
      </w:r>
      <w:r>
        <w:rPr>
          <w:rFonts w:hint="cs"/>
          <w:rtl/>
        </w:rPr>
        <w:t>ی</w:t>
      </w:r>
      <w:r>
        <w:rPr>
          <w:rtl/>
        </w:rPr>
        <w:t xml:space="preserve"> شمول وضع شده: «وُضِعَ لِلشُّمُولِ».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حسب وضع،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مدل</w:t>
      </w:r>
      <w:r>
        <w:rPr>
          <w:rFonts w:hint="eastAsia"/>
          <w:rtl/>
        </w:rPr>
        <w:t>ول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استعمال</w:t>
      </w:r>
      <w:r>
        <w:rPr>
          <w:rFonts w:hint="cs"/>
          <w:rtl/>
        </w:rPr>
        <w:t>ی</w:t>
      </w:r>
      <w:r>
        <w:rPr>
          <w:rtl/>
        </w:rPr>
        <w:t xml:space="preserve"> دارد.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شما خود لفظ را به‌تنها</w:t>
      </w:r>
      <w:r>
        <w:rPr>
          <w:rFonts w:hint="cs"/>
          <w:rtl/>
        </w:rPr>
        <w:t>یی</w:t>
      </w:r>
      <w:r>
        <w:rPr>
          <w:rtl/>
        </w:rPr>
        <w:t xml:space="preserve">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ظهور در همان شمول دارد. به آن مدلول استعمال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«مدلول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313E5C4A" w14:textId="77777777" w:rsidR="00AF70E5" w:rsidRDefault="00BB23AF" w:rsidP="00BB23AF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 «أَقِمِ الصَّلَاةَ» و «أَقِ</w:t>
      </w:r>
      <w:r>
        <w:rPr>
          <w:rFonts w:hint="cs"/>
          <w:rtl/>
        </w:rPr>
        <w:t>ی</w:t>
      </w:r>
      <w:r>
        <w:rPr>
          <w:rFonts w:hint="eastAsia"/>
          <w:rtl/>
        </w:rPr>
        <w:t>مُوا</w:t>
      </w:r>
      <w:r>
        <w:rPr>
          <w:rtl/>
        </w:rPr>
        <w:t xml:space="preserve"> الصَّلَاةَ» اطلاق دارد و شامل داخل و خارج وقت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مدلول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استعمال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</w:p>
    <w:p w14:paraId="5765C200" w14:textId="77777777" w:rsidR="00AF70E5" w:rsidRDefault="00BB23AF" w:rsidP="00BB23AF">
      <w:pPr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مدلول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چه زمان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«مَا وَرَدَ مِنَ الْمُخَصِّصَاتِ وَ الْمُ</w:t>
      </w:r>
      <w:r>
        <w:rPr>
          <w:rFonts w:hint="eastAsia"/>
          <w:rtl/>
        </w:rPr>
        <w:t>قَ</w:t>
      </w:r>
      <w:r>
        <w:rPr>
          <w:rFonts w:hint="cs"/>
          <w:rtl/>
        </w:rPr>
        <w:t>یِّ</w:t>
      </w:r>
      <w:r>
        <w:rPr>
          <w:rFonts w:hint="eastAsia"/>
          <w:rtl/>
        </w:rPr>
        <w:t>دَاتِ</w:t>
      </w:r>
      <w:r>
        <w:rPr>
          <w:rtl/>
        </w:rPr>
        <w:t xml:space="preserve"> لِهَذَا الْمُطْلَقِ وَ ذَاكَ الْعَامِّ» را ملاحظه کند.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مذاق شرع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که «مَا مِنْ عَامٍّ إِلَّا وَ قَدْ خُصَّ».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داند،</w:t>
      </w:r>
      <w:r>
        <w:rPr>
          <w:rtl/>
        </w:rPr>
        <w:t xml:space="preserve"> «لَا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جُوزُ</w:t>
      </w:r>
      <w:r>
        <w:rPr>
          <w:rtl/>
        </w:rPr>
        <w:t xml:space="preserve"> لِلْفَقِ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التَّمَسُّکُ بِالْعَامِّ قَبْلَ الْفَحْصِ عَنِ الْمُخَصِّصِ وَ لَا بِالْ</w:t>
      </w:r>
      <w:r>
        <w:rPr>
          <w:rFonts w:hint="eastAsia"/>
          <w:rtl/>
        </w:rPr>
        <w:t>مُطْلَقِ</w:t>
      </w:r>
      <w:r>
        <w:rPr>
          <w:rtl/>
        </w:rPr>
        <w:t xml:space="preserve"> قَبْلَ الْفَحْصِ عَنِ الْمُقَ</w:t>
      </w:r>
      <w:r>
        <w:rPr>
          <w:rFonts w:hint="cs"/>
          <w:rtl/>
        </w:rPr>
        <w:t>یِّ</w:t>
      </w:r>
      <w:r>
        <w:rPr>
          <w:rFonts w:hint="eastAsia"/>
          <w:rtl/>
        </w:rPr>
        <w:t>دِ»</w:t>
      </w:r>
      <w:r>
        <w:rPr>
          <w:rtl/>
        </w:rPr>
        <w:t>.</w:t>
      </w:r>
    </w:p>
    <w:p w14:paraId="6BC4C239" w14:textId="40675647" w:rsidR="00BB23AF" w:rsidRDefault="00BB23AF" w:rsidP="00BB23AF">
      <w:pPr>
        <w:rPr>
          <w:rtl/>
        </w:rPr>
      </w:pPr>
      <w:r>
        <w:rPr>
          <w:rtl/>
        </w:rPr>
        <w:t xml:space="preserve"> ممکن است گفته شود خود عام قبل از مخصص، «لو خُلِّ</w:t>
      </w:r>
      <w:r>
        <w:rPr>
          <w:rFonts w:hint="cs"/>
          <w:rtl/>
        </w:rPr>
        <w:t>یَ</w:t>
      </w:r>
      <w:r>
        <w:rPr>
          <w:rtl/>
        </w:rPr>
        <w:t xml:space="preserve"> و طَبْعُهُ» ظهور و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دارد. بله، ظهور دارد. و آن عام وقت</w:t>
      </w:r>
      <w:r>
        <w:rPr>
          <w:rFonts w:hint="cs"/>
          <w:rtl/>
        </w:rPr>
        <w:t>ی</w:t>
      </w:r>
      <w:r>
        <w:rPr>
          <w:rtl/>
        </w:rPr>
        <w:t xml:space="preserve">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تخص</w:t>
      </w:r>
      <w:r>
        <w:rPr>
          <w:rFonts w:hint="cs"/>
          <w:rtl/>
        </w:rPr>
        <w:t>ی</w:t>
      </w:r>
      <w:r>
        <w:rPr>
          <w:rFonts w:hint="eastAsia"/>
          <w:rtl/>
        </w:rPr>
        <w:t>صش</w:t>
      </w:r>
      <w:r>
        <w:rPr>
          <w:rtl/>
        </w:rPr>
        <w:t xml:space="preserve"> دو قسم است: متصل و منفصل. اگر متصل باشد، اصول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اصلاً ظهور</w:t>
      </w:r>
      <w:r>
        <w:rPr>
          <w:rFonts w:hint="cs"/>
          <w:rtl/>
        </w:rPr>
        <w:t>ی</w:t>
      </w:r>
      <w:r>
        <w:rPr>
          <w:rtl/>
        </w:rPr>
        <w:t xml:space="preserve"> منعقد ن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مدلول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از ابتدا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اتصال قر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با هم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اما اگر منفصل باشد، با قطع نظر از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خاصِ منفصل، ظهور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منعقد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آن خاص را ملاحظه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آن ظهور</w:t>
      </w:r>
      <w:r>
        <w:rPr>
          <w:rFonts w:hint="cs"/>
          <w:rtl/>
        </w:rPr>
        <w:t>ی</w:t>
      </w:r>
      <w:r>
        <w:rPr>
          <w:rtl/>
        </w:rPr>
        <w:t xml:space="preserve"> که مدلول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 xml:space="preserve"> است و مراد واقع</w:t>
      </w:r>
      <w:r>
        <w:rPr>
          <w:rFonts w:hint="cs"/>
          <w:rtl/>
        </w:rPr>
        <w:t>ی</w:t>
      </w:r>
      <w:r>
        <w:rPr>
          <w:rtl/>
        </w:rPr>
        <w:t xml:space="preserve"> و ظاهر کل</w:t>
      </w:r>
      <w:r>
        <w:rPr>
          <w:rFonts w:hint="eastAsia"/>
          <w:rtl/>
        </w:rPr>
        <w:t>ام</w:t>
      </w:r>
      <w:r>
        <w:rPr>
          <w:rtl/>
        </w:rPr>
        <w:t xml:space="preserve"> است،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مدلول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خاص را ملاحظه 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آن خاص، عام را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مدلول آن «عام مخصَّص»، مدلول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شارع جداً آن را از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>.</w:t>
      </w:r>
    </w:p>
    <w:p w14:paraId="430172B8" w14:textId="77777777" w:rsidR="00BB23AF" w:rsidRDefault="00BB23AF" w:rsidP="00BB23AF">
      <w:pPr>
        <w:rPr>
          <w:rtl/>
        </w:rPr>
      </w:pPr>
      <w:r>
        <w:rPr>
          <w:rFonts w:hint="eastAsia"/>
          <w:rtl/>
        </w:rPr>
        <w:t>مورد</w:t>
      </w:r>
      <w:r>
        <w:rPr>
          <w:rtl/>
        </w:rPr>
        <w:t xml:space="preserve"> بحث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 چرا؟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کل</w:t>
      </w:r>
      <w:r>
        <w:rPr>
          <w:rFonts w:hint="cs"/>
          <w:rtl/>
        </w:rPr>
        <w:t>یِ</w:t>
      </w:r>
      <w:r>
        <w:rPr>
          <w:rtl/>
        </w:rPr>
        <w:t xml:space="preserve"> نماز (طب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صلاة) را امر کرده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حسب اطلاق، شامل داخل و خارج وقت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Fonts w:hint="eastAsia"/>
          <w:rtl/>
        </w:rPr>
        <w:t>کن،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نماز را موقّت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آن را به داخل وقت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مدلول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جدّ</w:t>
      </w:r>
      <w:r>
        <w:rPr>
          <w:rFonts w:hint="cs"/>
          <w:rtl/>
        </w:rPr>
        <w:t>ی</w:t>
      </w:r>
      <w:r>
        <w:rPr>
          <w:rtl/>
        </w:rPr>
        <w:t xml:space="preserve"> آن، «وجوب نماز در داخل وقت» خواهد بود. پس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م؟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اداء، مدلولش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نماز در داخل وقت است. حداقلش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شمول خارج از وقت قاصر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شده است.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 مفهوم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وقت را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خارج از وقت، آن را از شما نخواسته است. اگر شما عمداً صبر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نماز را خارج از وقت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باطل است و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  <w:r>
        <w:rPr>
          <w:rtl/>
        </w:rPr>
        <w:lastRenderedPageBreak/>
        <w:t>ثمر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>: اگر کس</w:t>
      </w:r>
      <w:r>
        <w:rPr>
          <w:rFonts w:hint="cs"/>
          <w:rtl/>
        </w:rPr>
        <w:t>ی</w:t>
      </w:r>
      <w:r>
        <w:rPr>
          <w:rtl/>
        </w:rPr>
        <w:t xml:space="preserve"> صبر کند و داخل وقت نماز نخواند و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تا خارج از وقت آن را انجام دهد</w:t>
      </w:r>
      <w:r>
        <w:rPr>
          <w:rFonts w:hint="eastAsia"/>
          <w:rtl/>
        </w:rPr>
        <w:t>،</w:t>
      </w:r>
      <w:r>
        <w:rPr>
          <w:rtl/>
        </w:rPr>
        <w:t xml:space="preserve"> نمازش باطل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اصلاً امر</w:t>
      </w:r>
      <w:r>
        <w:rPr>
          <w:rFonts w:hint="cs"/>
          <w:rtl/>
        </w:rPr>
        <w:t>ی</w:t>
      </w:r>
      <w:r>
        <w:rPr>
          <w:rtl/>
        </w:rPr>
        <w:t xml:space="preserve"> به آن تعلق نگرفته است.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مفهوم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ثمر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14:paraId="0443561F" w14:textId="521411AF" w:rsidR="00AF70E5" w:rsidRDefault="00BB23AF" w:rsidP="00BB23AF">
      <w:pPr>
        <w:rPr>
          <w:rtl/>
        </w:rPr>
      </w:pPr>
      <w:r>
        <w:rPr>
          <w:rtl/>
        </w:rPr>
        <w:t xml:space="preserve"> اما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 w:rsidR="006B19BB">
        <w:rPr>
          <w:rStyle w:val="FootnoteReference"/>
          <w:rtl/>
        </w:rPr>
        <w:footnoteReference w:id="4"/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عدم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قضاء از اداء دارد.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مدلول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اداء،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«مصلحت» در داخل وقت است.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مصلحت، معلوم است که از همان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شروع شده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مدام از مصلحت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). مصلحت در داخل وقت است؛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در خارج از وقت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داشته باشد،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p w14:paraId="70DCB03A" w14:textId="77777777" w:rsidR="00AF70E5" w:rsidRDefault="00BB23AF" w:rsidP="00BB23AF">
      <w:pPr>
        <w:rPr>
          <w:rtl/>
        </w:rPr>
      </w:pPr>
      <w:r>
        <w:rPr>
          <w:rtl/>
        </w:rPr>
        <w:t>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مصلحت کجا</w:t>
      </w:r>
      <w:r>
        <w:rPr>
          <w:rFonts w:hint="cs"/>
          <w:rtl/>
        </w:rPr>
        <w:t>ی</w:t>
      </w:r>
      <w:r>
        <w:rPr>
          <w:rtl/>
        </w:rPr>
        <w:t xml:space="preserve"> بحث است؟ مصلحت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شارع حکم</w:t>
      </w:r>
      <w:r>
        <w:rPr>
          <w:rFonts w:hint="cs"/>
          <w:rtl/>
        </w:rPr>
        <w:t>ی</w:t>
      </w:r>
      <w:r>
        <w:rPr>
          <w:rtl/>
        </w:rPr>
        <w:t xml:space="preserve"> را جزافاً و </w:t>
      </w:r>
      <w:r>
        <w:rPr>
          <w:rFonts w:hint="eastAsia"/>
          <w:rtl/>
        </w:rPr>
        <w:t>بدون</w:t>
      </w:r>
      <w:r>
        <w:rPr>
          <w:rtl/>
        </w:rPr>
        <w:t xml:space="preserve"> مصلحت جعل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بر سر و چشم ما جا</w:t>
      </w:r>
      <w:r>
        <w:rPr>
          <w:rFonts w:hint="cs"/>
          <w:rtl/>
        </w:rPr>
        <w:t>ی</w:t>
      </w:r>
      <w:r>
        <w:rPr>
          <w:rtl/>
        </w:rPr>
        <w:t xml:space="preserve"> دارد.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مدلول خطاب 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مصلحت نقش</w:t>
      </w:r>
      <w:r>
        <w:rPr>
          <w:rFonts w:hint="cs"/>
          <w:rtl/>
        </w:rPr>
        <w:t>ی</w:t>
      </w:r>
      <w:r>
        <w:rPr>
          <w:rtl/>
        </w:rPr>
        <w:t xml:space="preserve"> در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آن ندارد. </w:t>
      </w:r>
    </w:p>
    <w:p w14:paraId="34C60243" w14:textId="5D6186BF" w:rsidR="00BB23AF" w:rsidRDefault="00BB23AF" w:rsidP="00BB23AF">
      <w:pPr>
        <w:rPr>
          <w:rtl/>
        </w:rPr>
      </w:pPr>
      <w:r>
        <w:rPr>
          <w:rtl/>
        </w:rPr>
        <w:t>مصالح و مفاسد، قبل از رتب</w:t>
      </w:r>
      <w:r>
        <w:rPr>
          <w:rFonts w:hint="cs"/>
          <w:rtl/>
        </w:rPr>
        <w:t>ۀ</w:t>
      </w:r>
      <w:r>
        <w:rPr>
          <w:rtl/>
        </w:rPr>
        <w:t xml:space="preserve"> جعل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هستند؛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شارع مقدس قبل از تشر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مصالح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بر اساس آن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اما در مقام استظهار از خطاب و د</w:t>
      </w:r>
      <w:r>
        <w:rPr>
          <w:rFonts w:hint="eastAsia"/>
          <w:rtl/>
        </w:rPr>
        <w:t>ر</w:t>
      </w:r>
      <w:r>
        <w:rPr>
          <w:rtl/>
        </w:rPr>
        <w:t xml:space="preserve"> مقام دلالت اثبات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مصلحت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دخل و ربط</w:t>
      </w:r>
      <w:r>
        <w:rPr>
          <w:rFonts w:hint="cs"/>
          <w:rtl/>
        </w:rPr>
        <w:t>ی</w:t>
      </w:r>
      <w:r>
        <w:rPr>
          <w:rtl/>
        </w:rPr>
        <w:t xml:space="preserve"> ندارد. هر کس</w:t>
      </w:r>
      <w:r>
        <w:rPr>
          <w:rFonts w:hint="cs"/>
          <w:rtl/>
        </w:rPr>
        <w:t>ی</w:t>
      </w:r>
      <w:r>
        <w:rPr>
          <w:rtl/>
        </w:rPr>
        <w:t xml:space="preserve"> که در اصول،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راه رفته و استنباط و استظهار از ادل</w:t>
      </w:r>
      <w:r>
        <w:rPr>
          <w:rFonts w:hint="cs"/>
          <w:rtl/>
        </w:rPr>
        <w:t>ۀ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را به مصلحت گره زده، ب</w:t>
      </w:r>
      <w:r>
        <w:rPr>
          <w:rFonts w:hint="cs"/>
          <w:rtl/>
        </w:rPr>
        <w:t>ی‌</w:t>
      </w:r>
      <w:r>
        <w:rPr>
          <w:rFonts w:hint="eastAsia"/>
          <w:rtl/>
        </w:rPr>
        <w:t>راهه</w:t>
      </w:r>
      <w:r>
        <w:rPr>
          <w:rtl/>
        </w:rPr>
        <w:t xml:space="preserve"> رفته است. از نظر ما،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 مصلحت فقط در شأن شارع است ک</w:t>
      </w:r>
      <w:r>
        <w:rPr>
          <w:rFonts w:hint="eastAsia"/>
          <w:rtl/>
        </w:rPr>
        <w:t>ه</w:t>
      </w:r>
      <w:r>
        <w:rPr>
          <w:rtl/>
        </w:rPr>
        <w:t xml:space="preserve"> قبل از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آن را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حکم، جزاف</w:t>
      </w:r>
      <w:r>
        <w:rPr>
          <w:rFonts w:hint="cs"/>
          <w:rtl/>
        </w:rPr>
        <w:t>ی</w:t>
      </w:r>
      <w:r>
        <w:rPr>
          <w:rtl/>
        </w:rPr>
        <w:t xml:space="preserve"> جعل نشود. اما حالا که جعل کرده و لفظ را اظهار نموده، ظهور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لفظ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ظاهر آن، فقط و فقط تابع «متفاهم عرف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</w:t>
      </w:r>
    </w:p>
    <w:p w14:paraId="76420FF7" w14:textId="77777777" w:rsidR="00BB23AF" w:rsidRDefault="00BB23AF" w:rsidP="00BB23AF">
      <w:pPr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تابع متفاهم عرف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اگر مطلق بود و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وارد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ما اطلاق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 چون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وارد شده، ما تابع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عرف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مطلق، تلائم و سازگار</w:t>
      </w:r>
      <w:r>
        <w:rPr>
          <w:rFonts w:hint="cs"/>
          <w:rtl/>
        </w:rPr>
        <w:t>ی</w:t>
      </w:r>
      <w:r>
        <w:rPr>
          <w:rtl/>
        </w:rPr>
        <w:t xml:space="preserve">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ذوالقر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مرا</w:t>
      </w:r>
      <w:r>
        <w:rPr>
          <w:rFonts w:hint="eastAsia"/>
          <w:rtl/>
        </w:rPr>
        <w:t>د</w:t>
      </w:r>
      <w:r>
        <w:rPr>
          <w:rtl/>
        </w:rPr>
        <w:t xml:space="preserve"> متکلم را استکشاف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عرف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ظهور وضع</w:t>
      </w:r>
      <w:r>
        <w:rPr>
          <w:rFonts w:hint="cs"/>
          <w:rtl/>
        </w:rPr>
        <w:t>یِ</w:t>
      </w:r>
      <w:r>
        <w:rPr>
          <w:rtl/>
        </w:rPr>
        <w:t xml:space="preserve"> عام دست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مخصص از جانب متکلم صادر شده باشد. چرا؟ چون مخصص «أظهر» است و در تعارض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أظهر و ظاهر، أظهر از نظر عرف مأخوذ است. منظور از عرف، عرف عقلاست در محاوراتشان.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eastAsia"/>
          <w:rtl/>
        </w:rPr>
        <w:t>لاک</w:t>
      </w:r>
      <w:r>
        <w:rPr>
          <w:rtl/>
        </w:rPr>
        <w:t xml:space="preserve"> است.</w:t>
      </w:r>
    </w:p>
    <w:p w14:paraId="36E1560A" w14:textId="10D43588" w:rsidR="00BB23AF" w:rsidRDefault="00BB23AF" w:rsidP="00BB23AF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فحول، که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و محقق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اشاره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کرده‌اند.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گفته‌اند: ما بر حسب استظهار</w:t>
      </w:r>
      <w:r>
        <w:rPr>
          <w:rFonts w:hint="cs"/>
          <w:rtl/>
        </w:rPr>
        <w:t>ی</w:t>
      </w:r>
      <w:r>
        <w:rPr>
          <w:rtl/>
        </w:rPr>
        <w:t xml:space="preserve"> که مطابق همان متفاهم عرف</w:t>
      </w:r>
      <w:r>
        <w:rPr>
          <w:rFonts w:hint="cs"/>
          <w:rtl/>
        </w:rPr>
        <w:t>ی</w:t>
      </w:r>
      <w:r>
        <w:rPr>
          <w:rtl/>
        </w:rPr>
        <w:t xml:space="preserve"> از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اداء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(با ملاحظ</w:t>
      </w:r>
      <w:r>
        <w:rPr>
          <w:rFonts w:hint="cs"/>
          <w:rtl/>
        </w:rPr>
        <w:t>ۀ</w:t>
      </w:r>
      <w:r>
        <w:rPr>
          <w:rtl/>
        </w:rPr>
        <w:t xml:space="preserve"> اصل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واجب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)، ا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متعلق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اداء، «وجوب الإت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بالواجب ف</w:t>
      </w:r>
      <w:r>
        <w:rPr>
          <w:rFonts w:hint="cs"/>
          <w:rtl/>
        </w:rPr>
        <w:t>ی</w:t>
      </w:r>
      <w:r>
        <w:rPr>
          <w:rtl/>
        </w:rPr>
        <w:t xml:space="preserve"> داخل الوقت» است. متعلقش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</w:t>
      </w:r>
      <w:r>
        <w:rPr>
          <w:rtl/>
        </w:rPr>
        <w:lastRenderedPageBreak/>
        <w:t>عرف،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اداء را بدون ملاحظ</w:t>
      </w:r>
      <w:r>
        <w:rPr>
          <w:rFonts w:hint="cs"/>
          <w:rtl/>
        </w:rPr>
        <w:t>ۀ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نگاه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فرض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«إِنَّ الصَّلَاةَ کَانَتْ عَلَى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کِتَابًا مَوْقُوتًا» را ف</w:t>
      </w:r>
      <w:r>
        <w:rPr>
          <w:rFonts w:hint="cs"/>
          <w:rtl/>
        </w:rPr>
        <w:t>ی‌</w:t>
      </w:r>
      <w:r>
        <w:rPr>
          <w:rFonts w:hint="eastAsia"/>
          <w:rtl/>
        </w:rPr>
        <w:t>الجمله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 w:rsidR="00AF70E5">
        <w:rPr>
          <w:rFonts w:hint="cs"/>
          <w:rtl/>
        </w:rPr>
        <w:t xml:space="preserve"> و</w:t>
      </w:r>
      <w:r>
        <w:rPr>
          <w:rtl/>
        </w:rPr>
        <w:t xml:space="preserve"> به </w:t>
      </w:r>
      <w:r>
        <w:rPr>
          <w:rFonts w:hint="eastAsia"/>
          <w:rtl/>
        </w:rPr>
        <w:t>سراغ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آن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ملاحظه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«متعلق امر» و «متعلق تکل</w:t>
      </w:r>
      <w:r>
        <w:rPr>
          <w:rFonts w:hint="cs"/>
          <w:rtl/>
        </w:rPr>
        <w:t>ی</w:t>
      </w:r>
      <w:r>
        <w:rPr>
          <w:rFonts w:hint="eastAsia"/>
          <w:rtl/>
        </w:rPr>
        <w:t>ف»</w:t>
      </w:r>
      <w:r>
        <w:rPr>
          <w:rtl/>
        </w:rPr>
        <w:t xml:space="preserve"> را در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اداء، عبارت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از وجوب نماز در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F70E5">
        <w:rPr>
          <w:rFonts w:hint="cs"/>
          <w:rtl/>
        </w:rPr>
        <w:t xml:space="preserve">، و </w:t>
      </w:r>
      <w:r>
        <w:rPr>
          <w:rtl/>
        </w:rPr>
        <w:t>خارج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را، خارج از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عبادت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خواهد؛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بدون امر مشروع است؟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پس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قضاء نامشخص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رمشروع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به آن تعلق نگرفته است. پس از ناح</w:t>
      </w:r>
      <w:r>
        <w:rPr>
          <w:rFonts w:hint="cs"/>
          <w:rtl/>
        </w:rPr>
        <w:t>یۀ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اداء،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متوجه قضاء شود؛ چون قضاء خارج از متعلق امر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از نظر ما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است؛ منتها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دارد.</w:t>
      </w:r>
    </w:p>
    <w:p w14:paraId="5D65F53F" w14:textId="77777777" w:rsidR="00D30986" w:rsidRDefault="00BB23AF" w:rsidP="00BB23AF">
      <w:pPr>
        <w:rPr>
          <w:rtl/>
        </w:rPr>
      </w:pPr>
      <w:r>
        <w:rPr>
          <w:rtl/>
        </w:rPr>
        <w:t>چرا متعلق امر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است؟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عرف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مطلق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بنا</w:t>
      </w:r>
      <w:r>
        <w:rPr>
          <w:rFonts w:hint="cs"/>
          <w:rtl/>
        </w:rPr>
        <w:t>ی</w:t>
      </w:r>
      <w:r>
        <w:rPr>
          <w:rtl/>
        </w:rPr>
        <w:t xml:space="preserve"> شارع بر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است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طرف) و «مَا مِنْ عَامٍّ إِلَّا وَ قَدْ خُصَّ».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در همان آ</w:t>
      </w:r>
      <w:r>
        <w:rPr>
          <w:rFonts w:hint="cs"/>
          <w:rtl/>
        </w:rPr>
        <w:t>یۀ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که اصل اداء را واجب کر</w:t>
      </w:r>
      <w:r>
        <w:rPr>
          <w:rFonts w:hint="eastAsia"/>
          <w:rtl/>
        </w:rPr>
        <w:t>ده،</w:t>
      </w:r>
      <w:r>
        <w:rPr>
          <w:rtl/>
        </w:rPr>
        <w:t xml:space="preserve"> گفته است: «إِنَّ الصَّلَاةَ کَانَتْ عَلَى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کِتَابًا مَوْقُوتًا». به نحو کل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نمازها</w:t>
      </w:r>
      <w:r>
        <w:rPr>
          <w:rFonts w:hint="cs"/>
          <w:rtl/>
        </w:rPr>
        <w:t>ی</w:t>
      </w:r>
      <w:r>
        <w:rPr>
          <w:rtl/>
        </w:rPr>
        <w:t xml:space="preserve"> واجب در شرع، موقّت جعل شده‌اند.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سراغ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برود.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سراغ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برود.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وارد شده است. </w:t>
      </w:r>
    </w:p>
    <w:p w14:paraId="2DF8AE80" w14:textId="2349B308" w:rsidR="00BB23AF" w:rsidRDefault="00BB23AF" w:rsidP="00BB23AF">
      <w:pPr>
        <w:rPr>
          <w:rtl/>
        </w:rPr>
      </w:pPr>
      <w:r>
        <w:rPr>
          <w:rtl/>
        </w:rPr>
        <w:t xml:space="preserve">عرف در </w:t>
      </w: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مطلق را به‌تنها</w:t>
      </w:r>
      <w:r>
        <w:rPr>
          <w:rFonts w:hint="cs"/>
          <w:rtl/>
        </w:rPr>
        <w:t>یی</w:t>
      </w:r>
      <w:r>
        <w:rPr>
          <w:rtl/>
        </w:rPr>
        <w:t xml:space="preserve"> نگاه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بلکه آن را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ملاحظه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هر دو را با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الان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وجوب نماز ظهر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است؛ از مجموع دل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آن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مگر عام و خاص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  <w:r>
        <w:rPr>
          <w:rtl/>
        </w:rPr>
        <w:t xml:space="preserve"> مطلق و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14:paraId="029B5D85" w14:textId="1B3E152F" w:rsidR="00EE5188" w:rsidRDefault="00BB23AF" w:rsidP="00007A04">
      <w:pPr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متعلق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اداء، فقط وجوب نماز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در داخل وقت است و خارج از وقت، خارج از متعلق آن است.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 w:rsidR="00D30986">
        <w:rPr>
          <w:rFonts w:hint="cs"/>
          <w:rtl/>
        </w:rPr>
        <w:t xml:space="preserve">: </w:t>
      </w:r>
      <w:r>
        <w:rPr>
          <w:rtl/>
        </w:rPr>
        <w:t xml:space="preserve">«القَضَاءُ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تْبَعُ</w:t>
      </w:r>
      <w:r>
        <w:rPr>
          <w:rtl/>
        </w:rPr>
        <w:t xml:space="preserve"> الْأَدَاءَ». </w:t>
      </w:r>
    </w:p>
    <w:sectPr w:rsidR="00EE5188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51732" w14:textId="77777777" w:rsidR="00F75A17" w:rsidRDefault="00F75A17" w:rsidP="00DB25E6">
      <w:pPr>
        <w:spacing w:after="0" w:line="240" w:lineRule="auto"/>
      </w:pPr>
      <w:r>
        <w:separator/>
      </w:r>
    </w:p>
  </w:endnote>
  <w:endnote w:type="continuationSeparator" w:id="0">
    <w:p w14:paraId="26459C78" w14:textId="77777777" w:rsidR="00F75A17" w:rsidRDefault="00F75A17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AE51" w14:textId="77777777" w:rsidR="00F75A17" w:rsidRDefault="00F75A17" w:rsidP="00DB25E6">
      <w:pPr>
        <w:spacing w:after="0" w:line="240" w:lineRule="auto"/>
      </w:pPr>
      <w:r>
        <w:separator/>
      </w:r>
    </w:p>
  </w:footnote>
  <w:footnote w:type="continuationSeparator" w:id="0">
    <w:p w14:paraId="0A7824F7" w14:textId="77777777" w:rsidR="00F75A17" w:rsidRDefault="00F75A17" w:rsidP="00DB25E6">
      <w:pPr>
        <w:spacing w:after="0" w:line="240" w:lineRule="auto"/>
      </w:pPr>
      <w:r>
        <w:continuationSeparator/>
      </w:r>
    </w:p>
  </w:footnote>
  <w:footnote w:id="1">
    <w:p w14:paraId="668B7B1C" w14:textId="75C804ED" w:rsidR="00A95D9D" w:rsidRPr="00A95D9D" w:rsidRDefault="00A95D9D" w:rsidP="00A95D9D">
      <w:pPr>
        <w:pStyle w:val="FootnoteText"/>
      </w:pPr>
      <w:r w:rsidRPr="00A95D9D">
        <w:footnoteRef/>
      </w:r>
      <w:r w:rsidRPr="00A95D9D">
        <w:rPr>
          <w:rtl/>
        </w:rPr>
        <w:t xml:space="preserve"> </w:t>
      </w:r>
      <w:hyperlink r:id="rId1" w:history="1">
        <w:r w:rsidRPr="00A95D9D">
          <w:rPr>
            <w:rStyle w:val="Hyperlink"/>
            <w:rtl/>
          </w:rPr>
          <w:t>جواهر الكلام، النجفي الجواهري، الشيخ محمد حسن، ج5، ص23.</w:t>
        </w:r>
      </w:hyperlink>
    </w:p>
  </w:footnote>
  <w:footnote w:id="2">
    <w:p w14:paraId="2DCCA1D7" w14:textId="63E27D2C" w:rsidR="00BD128F" w:rsidRPr="00BD128F" w:rsidRDefault="00BD128F" w:rsidP="00BD128F">
      <w:pPr>
        <w:pStyle w:val="FootnoteText"/>
      </w:pPr>
      <w:r w:rsidRPr="00BD128F">
        <w:footnoteRef/>
      </w:r>
      <w:r w:rsidRPr="00BD128F">
        <w:rPr>
          <w:rtl/>
        </w:rPr>
        <w:t xml:space="preserve"> </w:t>
      </w:r>
      <w:hyperlink r:id="rId2" w:history="1">
        <w:r w:rsidRPr="00BD128F">
          <w:rPr>
            <w:rStyle w:val="Hyperlink"/>
            <w:rtl/>
          </w:rPr>
          <w:t>كفاية الأصول - ط آل البيت، الآخوند الخراساني، ج1، ص144.</w:t>
        </w:r>
      </w:hyperlink>
    </w:p>
  </w:footnote>
  <w:footnote w:id="3">
    <w:p w14:paraId="189A7455" w14:textId="579361DC" w:rsidR="00A95D9D" w:rsidRDefault="00A95D9D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نساء، آیه 103</w:t>
      </w:r>
    </w:p>
  </w:footnote>
  <w:footnote w:id="4">
    <w:p w14:paraId="66F742A9" w14:textId="3076F0D8" w:rsidR="006B19BB" w:rsidRPr="006B19BB" w:rsidRDefault="006B19BB" w:rsidP="006B19BB">
      <w:pPr>
        <w:pStyle w:val="FootnoteText"/>
      </w:pPr>
      <w:r w:rsidRPr="006B19BB">
        <w:footnoteRef/>
      </w:r>
      <w:r w:rsidRPr="006B19BB">
        <w:rPr>
          <w:rtl/>
        </w:rPr>
        <w:t xml:space="preserve"> </w:t>
      </w:r>
      <w:hyperlink r:id="rId3" w:history="1">
        <w:r w:rsidRPr="006B19BB">
          <w:rPr>
            <w:rStyle w:val="Hyperlink"/>
            <w:rtl/>
          </w:rPr>
          <w:t>العدة في أصول الفقه، الشيخ الطوسي، ج1، ص210.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3393F872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C32B39">
      <w:rPr>
        <w:rFonts w:ascii="Noor_Zar" w:hAnsi="Noor_Zar" w:cs="B Mitra" w:hint="cs"/>
        <w:b/>
        <w:bCs/>
        <w:sz w:val="20"/>
        <w:szCs w:val="20"/>
        <w:rtl/>
      </w:rPr>
      <w:t>1</w:t>
    </w:r>
    <w:r w:rsidR="00BB23AF">
      <w:rPr>
        <w:rFonts w:ascii="Noor_Zar" w:hAnsi="Noor_Zar" w:cs="B Mitra" w:hint="cs"/>
        <w:b/>
        <w:bCs/>
        <w:sz w:val="20"/>
        <w:szCs w:val="20"/>
        <w:rtl/>
      </w:rPr>
      <w:t>2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3A49BF">
      <w:rPr>
        <w:rFonts w:ascii="Noor_Zar" w:hAnsi="Noor_Zar" w:cs="B Mitra" w:hint="cs"/>
        <w:b/>
        <w:bCs/>
        <w:sz w:val="20"/>
        <w:szCs w:val="20"/>
        <w:rtl/>
      </w:rPr>
      <w:t>8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3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5"/>
  </w:num>
  <w:num w:numId="5" w16cid:durableId="281425153">
    <w:abstractNumId w:val="1"/>
  </w:num>
  <w:num w:numId="6" w16cid:durableId="134640033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A04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3E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E84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75C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22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1EE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71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5B4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911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68E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59F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523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61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52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903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08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2F7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AA4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B5A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0968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3ED1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162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4F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5F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2FC3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5A3"/>
    <w:rsid w:val="0027170E"/>
    <w:rsid w:val="00271C8E"/>
    <w:rsid w:val="0027212E"/>
    <w:rsid w:val="002721A2"/>
    <w:rsid w:val="0027241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0B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D7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DA2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4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6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81E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6B1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D16"/>
    <w:rsid w:val="003F2EE4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4C1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E66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301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425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9C2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6E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C96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C39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8DF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53"/>
    <w:rsid w:val="00592B71"/>
    <w:rsid w:val="0059313B"/>
    <w:rsid w:val="005931C0"/>
    <w:rsid w:val="005934A9"/>
    <w:rsid w:val="0059367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8A3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8C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C9C"/>
    <w:rsid w:val="00613EAD"/>
    <w:rsid w:val="00613ED4"/>
    <w:rsid w:val="00613FAF"/>
    <w:rsid w:val="00614268"/>
    <w:rsid w:val="006142E9"/>
    <w:rsid w:val="006148CC"/>
    <w:rsid w:val="00614DFB"/>
    <w:rsid w:val="00614F81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444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19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11B"/>
    <w:rsid w:val="0067745B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9BB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4C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212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8D1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38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EE7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B1D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0A"/>
    <w:rsid w:val="007F027F"/>
    <w:rsid w:val="007F02C8"/>
    <w:rsid w:val="007F0382"/>
    <w:rsid w:val="007F04B0"/>
    <w:rsid w:val="007F0605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BC6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AEE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38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436"/>
    <w:rsid w:val="008D7754"/>
    <w:rsid w:val="008D77DA"/>
    <w:rsid w:val="008D782C"/>
    <w:rsid w:val="008D78C7"/>
    <w:rsid w:val="008D78C8"/>
    <w:rsid w:val="008D797E"/>
    <w:rsid w:val="008D7A09"/>
    <w:rsid w:val="008D7B11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902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A7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9AC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37F05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1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A6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61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94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A6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CB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187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256"/>
    <w:rsid w:val="009F73D7"/>
    <w:rsid w:val="009F76E6"/>
    <w:rsid w:val="009F77D4"/>
    <w:rsid w:val="009F77D6"/>
    <w:rsid w:val="009F78BD"/>
    <w:rsid w:val="009F78ED"/>
    <w:rsid w:val="00A00081"/>
    <w:rsid w:val="00A000C2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ED3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E9E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51B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8B1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5D9D"/>
    <w:rsid w:val="00A960F2"/>
    <w:rsid w:val="00A96273"/>
    <w:rsid w:val="00A9645F"/>
    <w:rsid w:val="00A964F6"/>
    <w:rsid w:val="00A96693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E38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CF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B2D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6F25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0E5"/>
    <w:rsid w:val="00AF7161"/>
    <w:rsid w:val="00AF7233"/>
    <w:rsid w:val="00AF7356"/>
    <w:rsid w:val="00AF736E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47A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50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3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0C9E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3AF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413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28F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6FB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1A8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8BF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07B89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37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B39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D24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0FE2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23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6D4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37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E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0EB0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AB5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EA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9F0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96F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46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86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EE4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3F0E"/>
    <w:rsid w:val="00D3408D"/>
    <w:rsid w:val="00D34156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126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3A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7A4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55C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37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B7E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61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053"/>
    <w:rsid w:val="00E011CC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976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12A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C6E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BE1"/>
    <w:rsid w:val="00E83C8E"/>
    <w:rsid w:val="00E83D4A"/>
    <w:rsid w:val="00E83E37"/>
    <w:rsid w:val="00E83F61"/>
    <w:rsid w:val="00E8416C"/>
    <w:rsid w:val="00E841A4"/>
    <w:rsid w:val="00E84502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576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188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58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ADB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5D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EA7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30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EBC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A17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0E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577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b.eshia.ir/13087/1/210/&#1605;&#1589;&#1604;&#1581;&#1577;" TargetMode="External"/><Relationship Id="rId2" Type="http://schemas.openxmlformats.org/officeDocument/2006/relationships/hyperlink" Target="https://lib.eshia.ir/27004/1/144/&#1576;&#1575;&#1604;&#1608;&#1602;&#1578;" TargetMode="External"/><Relationship Id="rId1" Type="http://schemas.openxmlformats.org/officeDocument/2006/relationships/hyperlink" Target="https://lib.eshia.ir/10088/5/23/&#1575;&#1604;&#1601;&#1585;&#1593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1864</Words>
  <Characters>10629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27</cp:revision>
  <cp:lastPrinted>2023-11-05T18:44:00Z</cp:lastPrinted>
  <dcterms:created xsi:type="dcterms:W3CDTF">2025-11-03T10:48:00Z</dcterms:created>
  <dcterms:modified xsi:type="dcterms:W3CDTF">2025-11-19T13:24:00Z</dcterms:modified>
</cp:coreProperties>
</file>