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7AF6A302" w14:textId="28AEA89D" w:rsidR="00716EE8" w:rsidRDefault="00DA3E12" w:rsidP="005F56E3">
      <w:pPr>
        <w:pStyle w:val="Heading2"/>
        <w:rPr>
          <w:rtl/>
        </w:rPr>
      </w:pPr>
      <w:r>
        <w:rPr>
          <w:rFonts w:hint="cs"/>
          <w:rtl/>
        </w:rPr>
        <w:t>تعبدی و توصلی</w:t>
      </w:r>
    </w:p>
    <w:p w14:paraId="5133B0D0" w14:textId="1D847E13" w:rsidR="00075205" w:rsidRDefault="00075205" w:rsidP="00075205">
      <w:pPr>
        <w:rPr>
          <w:rtl/>
        </w:rPr>
      </w:pPr>
      <w:r>
        <w:rPr>
          <w:rtl/>
        </w:rPr>
        <w:t>در بحث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شود، خود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471307FC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همان‌طور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دو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عمده وجود دارد.</w:t>
      </w:r>
    </w:p>
    <w:p w14:paraId="40262204" w14:textId="07B834D0" w:rsidR="00075205" w:rsidRDefault="00075205" w:rsidP="00075205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نزد فقها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منظور آن‌ها،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مقابل «ارشاد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</w:t>
      </w:r>
      <w:r w:rsidR="00C105C0">
        <w:rPr>
          <w:rFonts w:hint="cs"/>
          <w:rtl/>
        </w:rPr>
        <w:t xml:space="preserve"> و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گاه</w:t>
      </w:r>
      <w:r>
        <w:rPr>
          <w:rFonts w:hint="cs"/>
          <w:rtl/>
        </w:rPr>
        <w:t>ی</w:t>
      </w:r>
      <w:r>
        <w:rPr>
          <w:rtl/>
        </w:rPr>
        <w:t xml:space="preserve"> وجه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واجب،  برا</w:t>
      </w:r>
      <w:r>
        <w:rPr>
          <w:rFonts w:hint="cs"/>
          <w:rtl/>
        </w:rPr>
        <w:t>ی</w:t>
      </w:r>
      <w:r>
        <w:rPr>
          <w:rtl/>
        </w:rPr>
        <w:t xml:space="preserve"> بشر </w:t>
      </w:r>
      <w:r w:rsidR="00BA79C7">
        <w:rPr>
          <w:rtl/>
        </w:rPr>
        <w:t>معلوم ن</w:t>
      </w:r>
      <w:r w:rsidR="00BA79C7">
        <w:rPr>
          <w:rFonts w:hint="cs"/>
          <w:rtl/>
        </w:rPr>
        <w:t>ی</w:t>
      </w:r>
      <w:r w:rsidR="00BA79C7">
        <w:rPr>
          <w:rFonts w:hint="eastAsia"/>
          <w:rtl/>
        </w:rPr>
        <w:t>ست</w:t>
      </w:r>
      <w:r w:rsidR="00BA79C7">
        <w:rPr>
          <w:rFonts w:hint="cs"/>
          <w:rtl/>
        </w:rPr>
        <w:t>،</w:t>
      </w:r>
      <w:r w:rsidR="00BA79C7">
        <w:rPr>
          <w:rtl/>
        </w:rPr>
        <w:t xml:space="preserve"> </w:t>
      </w:r>
      <w:r>
        <w:rPr>
          <w:rtl/>
        </w:rPr>
        <w:t>نه در نصّ (متون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نه عقل به آن راه دارد. در واقع</w:t>
      </w:r>
      <w:r>
        <w:rPr>
          <w:rFonts w:hint="eastAsia"/>
          <w:rtl/>
        </w:rPr>
        <w:t>،</w:t>
      </w:r>
      <w:r>
        <w:rPr>
          <w:rtl/>
        </w:rPr>
        <w:t xml:space="preserve"> تعبّد محض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تعبّد محض.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امر «ارشاد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آن، امر شارع، ارشاد به امر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است؛ برا</w:t>
      </w:r>
      <w:r>
        <w:rPr>
          <w:rFonts w:hint="cs"/>
          <w:rtl/>
        </w:rPr>
        <w:t>ی</w:t>
      </w:r>
      <w:r>
        <w:rPr>
          <w:rtl/>
        </w:rPr>
        <w:t xml:space="preserve"> مثال، ارشاد به «شرط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«جزئ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>.</w:t>
      </w:r>
    </w:p>
    <w:p w14:paraId="11F3DAA2" w14:textId="42E5CDB5" w:rsidR="00075205" w:rsidRDefault="00075205" w:rsidP="00075205">
      <w:pPr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امر شارع ممکن است ارشاد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باشد که در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وجود دارد. ما در </w:t>
      </w:r>
      <w:r w:rsidR="00BA79C7">
        <w:rPr>
          <w:rFonts w:hint="cs"/>
          <w:rtl/>
        </w:rPr>
        <w:t>کتاب «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BA79C7">
        <w:rPr>
          <w:rFonts w:hint="cs"/>
          <w:rtl/>
        </w:rPr>
        <w:t>الروایة»</w:t>
      </w:r>
      <w:r>
        <w:rPr>
          <w:rFonts w:hint="eastAsia"/>
          <w:rtl/>
        </w:rPr>
        <w:t>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تحت عنوان «الأحاد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المعلَّلة»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اشاره به عوامل</w:t>
      </w:r>
      <w:r>
        <w:rPr>
          <w:rFonts w:hint="cs"/>
          <w:rtl/>
        </w:rPr>
        <w:t>ی</w:t>
      </w:r>
      <w:r>
        <w:rPr>
          <w:rtl/>
        </w:rPr>
        <w:t xml:space="preserve"> دارد که برا</w:t>
      </w:r>
      <w:r>
        <w:rPr>
          <w:rFonts w:hint="cs"/>
          <w:rtl/>
        </w:rPr>
        <w:t>ی</w:t>
      </w:r>
      <w:r>
        <w:rPr>
          <w:rtl/>
        </w:rPr>
        <w:t xml:space="preserve"> حفظ و سلامت بدن وارد شده است. به تمام آن‌ها امر شده، ول</w:t>
      </w:r>
      <w:r>
        <w:rPr>
          <w:rFonts w:hint="cs"/>
          <w:rtl/>
        </w:rPr>
        <w:t>ی</w:t>
      </w:r>
      <w:r>
        <w:rPr>
          <w:rtl/>
        </w:rPr>
        <w:t xml:space="preserve"> آن امر،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عبارت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eastAsia"/>
          <w:rtl/>
        </w:rPr>
        <w:t>شاد</w:t>
      </w:r>
      <w:r>
        <w:rPr>
          <w:rtl/>
        </w:rPr>
        <w:t xml:space="preserve"> به امر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 همان حفظ سلامت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مثلاً امر به خوردن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ارشاد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31730E6" w14:textId="0C55EE68" w:rsidR="00075205" w:rsidRDefault="00075205" w:rsidP="00075205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ممکن است شارع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عبادات، واجب کند که واجب باشد، و لسان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لسان امر وجوب</w:t>
      </w:r>
      <w:r>
        <w:rPr>
          <w:rFonts w:hint="cs"/>
          <w:rtl/>
        </w:rPr>
        <w:t>ی</w:t>
      </w:r>
      <w:r>
        <w:rPr>
          <w:rtl/>
        </w:rPr>
        <w:t xml:space="preserve"> باشد، نه استحباب</w:t>
      </w:r>
      <w:r>
        <w:rPr>
          <w:rFonts w:hint="cs"/>
          <w:rtl/>
        </w:rPr>
        <w:t>ی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ارشاد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عمل، شرط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مانند «امر به استقبال» در حال نماز که شرط صحت آن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به طهارت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</w:t>
      </w:r>
      <w:r w:rsidR="00CD4E21" w:rsidRPr="00CD4E21">
        <w:rPr>
          <w:rtl/>
        </w:rPr>
        <w:t xml:space="preserve"> </w:t>
      </w:r>
      <w:r w:rsidR="00CD4E21" w:rsidRPr="00CD4E21">
        <w:rPr>
          <w:color w:val="008000"/>
          <w:rtl/>
        </w:rPr>
        <w:t>فَاغْسِلُوا وُجُوهَكُمْ وَأَيْدِيَكُمْ إِلَى الْمَرَافِقِ وَامْسَحُوا بِرُءُوسِكُمْ وَأَرْجُلَكُمْ إِلَى الْكَعْبَيْنِ</w:t>
      </w:r>
      <w:r>
        <w:rPr>
          <w:rtl/>
        </w:rPr>
        <w:t>»</w:t>
      </w:r>
      <w:r w:rsidR="00CD4E21">
        <w:rPr>
          <w:rStyle w:val="FootnoteReference"/>
          <w:rtl/>
        </w:rPr>
        <w:footnoteReference w:id="1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ارشاد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وضو، شرط صحت نماز است؛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«</w:t>
      </w:r>
      <w:r w:rsidRPr="009C7135">
        <w:rPr>
          <w:color w:val="008000"/>
          <w:rtl/>
        </w:rPr>
        <w:t>لا صَلاةَ إلّا بِطَهورٍ</w:t>
      </w:r>
      <w:r>
        <w:rPr>
          <w:rtl/>
        </w:rPr>
        <w:t>»</w:t>
      </w:r>
      <w:r w:rsidR="009C7135">
        <w:rPr>
          <w:rStyle w:val="FootnoteReference"/>
          <w:rtl/>
        </w:rPr>
        <w:footnoteReference w:id="2"/>
      </w:r>
      <w:r>
        <w:rPr>
          <w:rtl/>
        </w:rPr>
        <w:t>.</w:t>
      </w:r>
    </w:p>
    <w:p w14:paraId="3BBBBC4D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ارشاد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باب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دارد؛ مانند «اِسْتَقْبِلْ بِذَب</w:t>
      </w:r>
      <w:r>
        <w:rPr>
          <w:rFonts w:hint="cs"/>
          <w:rtl/>
        </w:rPr>
        <w:t>ی</w:t>
      </w:r>
      <w:r>
        <w:rPr>
          <w:rFonts w:hint="eastAsia"/>
          <w:rtl/>
        </w:rPr>
        <w:t>حَتِکَ</w:t>
      </w:r>
      <w:r>
        <w:rPr>
          <w:rtl/>
        </w:rPr>
        <w:t xml:space="preserve"> الْقِبْلَةَ».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وجوب استقبال قبله برا</w:t>
      </w:r>
      <w:r>
        <w:rPr>
          <w:rFonts w:hint="cs"/>
          <w:rtl/>
        </w:rPr>
        <w:t>ی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حه،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شرط جواز اکل و تحقق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اگر استقبال صورت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خوردن آن مذبوح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حرام است. خودِ </w:t>
      </w:r>
      <w:r>
        <w:rPr>
          <w:rFonts w:hint="eastAsia"/>
          <w:rtl/>
        </w:rPr>
        <w:t>«استقبال»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وجوب</w:t>
      </w:r>
      <w:r>
        <w:rPr>
          <w:rFonts w:hint="cs"/>
          <w:rtl/>
        </w:rPr>
        <w:t>ی</w:t>
      </w:r>
      <w:r>
        <w:rPr>
          <w:rtl/>
        </w:rPr>
        <w:t xml:space="preserve"> ندارد، مگر به خاطر شرط بودنش در جواز اکل مذبوح.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ارشاد به </w:t>
      </w:r>
      <w:r>
        <w:rPr>
          <w:rtl/>
        </w:rPr>
        <w:lastRenderedPageBreak/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در ابواب مختلف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واجبات به گونه‌ا</w:t>
      </w:r>
      <w:r>
        <w:rPr>
          <w:rFonts w:hint="cs"/>
          <w:rtl/>
        </w:rPr>
        <w:t>ی</w:t>
      </w:r>
      <w:r>
        <w:rPr>
          <w:rtl/>
        </w:rPr>
        <w:t xml:space="preserve"> هستند که امر شارع به آن‌ها،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وجوب ندارد، بلکه ارشاد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وضع</w:t>
      </w:r>
      <w:r>
        <w:rPr>
          <w:rFonts w:hint="cs"/>
          <w:rtl/>
        </w:rPr>
        <w:t>ی</w:t>
      </w:r>
      <w:r>
        <w:rPr>
          <w:rtl/>
        </w:rPr>
        <w:t xml:space="preserve"> مانند شرط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>ت،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 است.</w:t>
      </w:r>
    </w:p>
    <w:p w14:paraId="2C339A29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اگر 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برا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معلوم نباشد،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تسلط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و ابواب مشابه دارد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ارشاد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تعبّد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است. البته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گاه</w:t>
      </w:r>
      <w:r>
        <w:rPr>
          <w:rFonts w:hint="cs"/>
          <w:rtl/>
        </w:rPr>
        <w:t>ی</w:t>
      </w:r>
      <w:r>
        <w:rPr>
          <w:rtl/>
        </w:rPr>
        <w:t xml:space="preserve"> وجه امر شارع معلوم است (مانند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و گاه</w:t>
      </w:r>
      <w:r>
        <w:rPr>
          <w:rFonts w:hint="cs"/>
          <w:rtl/>
        </w:rPr>
        <w:t>ی</w:t>
      </w:r>
      <w:r>
        <w:rPr>
          <w:rtl/>
        </w:rPr>
        <w:t xml:space="preserve"> وجه آن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امر، ارشاد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خود عمل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واجب‌الإت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واجب را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محض به آن تعبّد داشت و آن را انجام داد.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بوده است.</w:t>
      </w:r>
    </w:p>
    <w:p w14:paraId="52ADD59C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محققان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معاصر، از زمان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به بعد، مانند مرحوم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آخوند خراسان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«ما </w:t>
      </w:r>
      <w:r>
        <w:rPr>
          <w:rFonts w:hint="cs"/>
          <w:rtl/>
        </w:rPr>
        <w:t>یُ</w:t>
      </w:r>
      <w:r>
        <w:rPr>
          <w:rFonts w:hint="eastAsia"/>
          <w:rtl/>
        </w:rPr>
        <w:t>عْتَبَرُ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قَصْدُ الإمْتِثال»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است که «لا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سْقُطُ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حْصُلُ</w:t>
      </w:r>
      <w:r>
        <w:rPr>
          <w:rtl/>
        </w:rPr>
        <w:t xml:space="preserve"> إلّا بِقَصْدِ إمْتِثالِ أمْرِهِ».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بخواهد به درست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شود، امتثال امر شارع محقق گردد،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مُجز</w:t>
      </w:r>
      <w:r>
        <w:rPr>
          <w:rFonts w:hint="cs"/>
          <w:rtl/>
        </w:rPr>
        <w:t>ی</w:t>
      </w:r>
      <w:r>
        <w:rPr>
          <w:rtl/>
        </w:rPr>
        <w:t xml:space="preserve">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>) باشد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ادا و قضا را ساقط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قصد امتثال امرِ آن واجب آورده شود. اگر بدون قصد امتثال انجام شود،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قصد امتثال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 شارع امر کرده است و من به عنوان بنده، امر مولا را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قصد، همواره همراه با «قصد قربت»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قصد امتثال امر آمر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آن آمر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جلب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«قصد امتثال»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«قصد قربت»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(قصد قربت و قصد امتثال)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روند؛</w:t>
      </w:r>
      <w:r>
        <w:rPr>
          <w:rtl/>
        </w:rPr>
        <w:t xml:space="preserve"> چرا که قصد قربت بدون قصد امتثال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قصد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قصد قربت جدا</w:t>
      </w:r>
      <w:r>
        <w:rPr>
          <w:rFonts w:hint="cs"/>
          <w:rtl/>
        </w:rPr>
        <w:t>یی‌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</w:t>
      </w:r>
    </w:p>
    <w:p w14:paraId="52B9187C" w14:textId="724E33CD" w:rsidR="007A13F9" w:rsidRDefault="007A13F9" w:rsidP="007A13F9">
      <w:pPr>
        <w:pStyle w:val="Heading2"/>
        <w:rPr>
          <w:rtl/>
        </w:rPr>
      </w:pPr>
      <w:r>
        <w:rPr>
          <w:rFonts w:hint="cs"/>
          <w:rtl/>
        </w:rPr>
        <w:t>واجب توصلی</w:t>
      </w:r>
    </w:p>
    <w:p w14:paraId="71E89CC8" w14:textId="429B1673" w:rsidR="00075205" w:rsidRDefault="00075205" w:rsidP="00075205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واجب «توصّل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قرار دارد. در آن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اول، واجب تعبّد</w:t>
      </w:r>
      <w:r>
        <w:rPr>
          <w:rFonts w:hint="cs"/>
          <w:rtl/>
        </w:rPr>
        <w:t>ی</w:t>
      </w:r>
      <w:r>
        <w:rPr>
          <w:rtl/>
        </w:rPr>
        <w:t xml:space="preserve"> در مقابل وجوب ارشاد</w:t>
      </w:r>
      <w:r>
        <w:rPr>
          <w:rFonts w:hint="cs"/>
          <w:rtl/>
        </w:rPr>
        <w:t>ی</w:t>
      </w:r>
      <w:r>
        <w:rPr>
          <w:rtl/>
        </w:rPr>
        <w:t xml:space="preserve"> بود،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واجب تعبّد</w:t>
      </w:r>
      <w:r>
        <w:rPr>
          <w:rFonts w:hint="cs"/>
          <w:rtl/>
        </w:rPr>
        <w:t>ی</w:t>
      </w:r>
      <w:r>
        <w:rPr>
          <w:rtl/>
        </w:rPr>
        <w:t xml:space="preserve"> در مقابل واجب توصّل</w:t>
      </w:r>
      <w:r>
        <w:rPr>
          <w:rFonts w:hint="cs"/>
          <w:rtl/>
        </w:rPr>
        <w:t>ی</w:t>
      </w:r>
      <w:r>
        <w:rPr>
          <w:rtl/>
        </w:rPr>
        <w:t xml:space="preserve"> است. توصّل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انجام آن، قصد قربت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امتثال امر شارع برا</w:t>
      </w:r>
      <w:r>
        <w:rPr>
          <w:rFonts w:hint="cs"/>
          <w:rtl/>
        </w:rPr>
        <w:t>ی</w:t>
      </w:r>
      <w:r>
        <w:rPr>
          <w:rtl/>
        </w:rPr>
        <w:t xml:space="preserve"> تحقق طاعت،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واجب و تحقق طاعت مولا،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قصد امتثال امر او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واجب تعبّد</w:t>
      </w:r>
      <w:r>
        <w:rPr>
          <w:rFonts w:hint="cs"/>
          <w:rtl/>
        </w:rPr>
        <w:t>ی</w:t>
      </w:r>
      <w:r>
        <w:rPr>
          <w:rtl/>
        </w:rPr>
        <w:t xml:space="preserve"> (به معنا</w:t>
      </w:r>
      <w:r>
        <w:rPr>
          <w:rFonts w:hint="cs"/>
          <w:rtl/>
        </w:rPr>
        <w:t>ی</w:t>
      </w:r>
      <w:r>
        <w:rPr>
          <w:rtl/>
        </w:rPr>
        <w:t xml:space="preserve"> دوم)،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تنها با قصد امتثال امر مولا به عنوان طاعت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وگرنه طاعت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03D3A011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واجب 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قصد امتثال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بر دو گونه است:</w:t>
      </w:r>
    </w:p>
    <w:p w14:paraId="68B065F1" w14:textId="77777777" w:rsidR="00075205" w:rsidRDefault="00075205" w:rsidP="00075205">
      <w:pPr>
        <w:rPr>
          <w:rtl/>
        </w:rPr>
      </w:pPr>
      <w:r>
        <w:rPr>
          <w:rtl/>
        </w:rPr>
        <w:lastRenderedPageBreak/>
        <w:t>۱. گاه</w:t>
      </w:r>
      <w:r>
        <w:rPr>
          <w:rFonts w:hint="cs"/>
          <w:rtl/>
        </w:rPr>
        <w:t>ی</w:t>
      </w:r>
      <w:r>
        <w:rPr>
          <w:rtl/>
        </w:rPr>
        <w:t xml:space="preserve"> اساساً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 حت</w:t>
      </w:r>
      <w:r>
        <w:rPr>
          <w:rFonts w:hint="cs"/>
          <w:rtl/>
        </w:rPr>
        <w:t>ی</w:t>
      </w:r>
      <w:r>
        <w:rPr>
          <w:rtl/>
        </w:rPr>
        <w:t xml:space="preserve"> بدون قصد فاعل و انجام‌دهنده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مثلاً در مثال شستن لباس متنجس،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شخص با قصد امتثال امر شارع آن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قصد پاک کردن آن را داشته باشد. حت</w:t>
      </w:r>
      <w:r>
        <w:rPr>
          <w:rFonts w:hint="cs"/>
          <w:rtl/>
        </w:rPr>
        <w:t>ی</w:t>
      </w:r>
      <w:r>
        <w:rPr>
          <w:rtl/>
        </w:rPr>
        <w:t xml:space="preserve"> اگر نداند که لباس نجس است و در حال شستن از نجاست آن غافل باشد، ول</w:t>
      </w:r>
      <w:r>
        <w:rPr>
          <w:rFonts w:hint="cs"/>
          <w:rtl/>
        </w:rPr>
        <w:t>ی</w:t>
      </w:r>
      <w:r>
        <w:rPr>
          <w:rtl/>
        </w:rPr>
        <w:t xml:space="preserve"> آن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بعداً که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آن شستن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غرض حاصل شده است.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اصلاً قصد معتبر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البته ممکن است گفته شود ثواب عمل، به قصد آن بستگ</w:t>
      </w:r>
      <w:r>
        <w:rPr>
          <w:rFonts w:hint="cs"/>
          <w:rtl/>
        </w:rPr>
        <w:t>ی</w:t>
      </w:r>
      <w:r>
        <w:rPr>
          <w:rtl/>
        </w:rPr>
        <w:t xml:space="preserve"> دارد، اما بحث ما فعلاً بر سر تحقق و امتثال خود واجب است. شستن لباس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 واجب است، مقدمه واجب بوده و خود واجب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تحقق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قصد ندارد.</w:t>
      </w:r>
    </w:p>
    <w:p w14:paraId="5243D07A" w14:textId="77777777" w:rsidR="00075205" w:rsidRDefault="00075205" w:rsidP="00075205">
      <w:pPr>
        <w:rPr>
          <w:rtl/>
        </w:rPr>
      </w:pPr>
      <w:r>
        <w:rPr>
          <w:rtl/>
        </w:rPr>
        <w:t>۲. گاه</w:t>
      </w:r>
      <w:r>
        <w:rPr>
          <w:rFonts w:hint="cs"/>
          <w:rtl/>
        </w:rPr>
        <w:t>ی</w:t>
      </w:r>
      <w:r>
        <w:rPr>
          <w:rtl/>
        </w:rPr>
        <w:t xml:space="preserve"> قصد لازم است، اما «قصد امتثال»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«قصد عنوانِ» آن فعل شرط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قصد عنوان آن فعل را نکند، آن عمل اساساً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EA1B0D0" w14:textId="377830B6" w:rsidR="00075205" w:rsidRDefault="00075205" w:rsidP="00075205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هم در عبادات و هم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وجود دارد. مثلاً «ردّ سلام» که در قرآن آمده: «</w:t>
      </w:r>
      <w:r w:rsidR="009C7135" w:rsidRPr="009C7135">
        <w:rPr>
          <w:rtl/>
        </w:rPr>
        <w:t xml:space="preserve"> </w:t>
      </w:r>
      <w:r w:rsidR="009C7135" w:rsidRPr="009C7135">
        <w:rPr>
          <w:color w:val="008000"/>
          <w:rtl/>
        </w:rPr>
        <w:t xml:space="preserve">وَإِذَا حُيِّيتُمْ بِتَحِيَّةٍ فَحَيُّوا بِأَحْسَنَ مِنْهَا أَوْ رُدُّوهَا </w:t>
      </w:r>
      <w:r>
        <w:rPr>
          <w:rtl/>
        </w:rPr>
        <w:t>»</w:t>
      </w:r>
      <w:r w:rsidR="009C7135">
        <w:rPr>
          <w:rStyle w:val="FootnoteReference"/>
          <w:rtl/>
        </w:rPr>
        <w:footnoteReference w:id="3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عنوان «ردّ سلام» قصد شود. اگر کس</w:t>
      </w:r>
      <w:r>
        <w:rPr>
          <w:rFonts w:hint="cs"/>
          <w:rtl/>
        </w:rPr>
        <w:t>ی</w:t>
      </w:r>
      <w:r>
        <w:rPr>
          <w:rtl/>
        </w:rPr>
        <w:t xml:space="preserve"> به شوخ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عنوان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 الفاظ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واجب را </w:t>
      </w:r>
      <w:r>
        <w:rPr>
          <w:rFonts w:hint="eastAsia"/>
          <w:rtl/>
        </w:rPr>
        <w:t>انجام</w:t>
      </w:r>
      <w:r>
        <w:rPr>
          <w:rtl/>
        </w:rPr>
        <w:t xml:space="preserve"> نداده و اطاعت نکرده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«ادا</w:t>
      </w:r>
      <w:r>
        <w:rPr>
          <w:rFonts w:hint="cs"/>
          <w:rtl/>
        </w:rPr>
        <w:t>ی</w:t>
      </w:r>
      <w:r>
        <w:rPr>
          <w:rtl/>
        </w:rPr>
        <w:t xml:space="preserve"> دَ</w:t>
      </w:r>
      <w:r>
        <w:rPr>
          <w:rFonts w:hint="cs"/>
          <w:rtl/>
        </w:rPr>
        <w:t>ی</w:t>
      </w:r>
      <w:r>
        <w:rPr>
          <w:rFonts w:hint="eastAsia"/>
          <w:rtl/>
        </w:rPr>
        <w:t>ن»،</w:t>
      </w:r>
      <w:r>
        <w:rPr>
          <w:rtl/>
        </w:rPr>
        <w:t xml:space="preserve"> شخص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قصد 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داشته باشد تا دَ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ادا شود و عملش از هبه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«نکاح واجب» (برا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خاص، نکاح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قصد عنوان نکاح را در اجرا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داشته باشد، وگرنه امتثال صورت نگرفته و نکاح واقع نشده است. به طور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</w:t>
      </w:r>
      <w:r>
        <w:rPr>
          <w:rFonts w:hint="cs"/>
          <w:rtl/>
        </w:rPr>
        <w:t>ی</w:t>
      </w:r>
      <w:r>
        <w:rPr>
          <w:rtl/>
        </w:rPr>
        <w:t xml:space="preserve">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شراء، بدون قصد عنوان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اما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«قصد امتثال»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6C08E2E4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 توصّل</w:t>
      </w:r>
      <w:r>
        <w:rPr>
          <w:rFonts w:hint="cs"/>
          <w:rtl/>
        </w:rPr>
        <w:t>ی</w:t>
      </w:r>
      <w:r>
        <w:rPr>
          <w:rtl/>
        </w:rPr>
        <w:t xml:space="preserve"> را در مقابل تعبّد</w:t>
      </w:r>
      <w:r>
        <w:rPr>
          <w:rFonts w:hint="cs"/>
          <w:rtl/>
        </w:rPr>
        <w:t>ی</w:t>
      </w:r>
      <w:r>
        <w:rPr>
          <w:rtl/>
        </w:rPr>
        <w:t xml:space="preserve"> (به معنا</w:t>
      </w:r>
      <w:r>
        <w:rPr>
          <w:rFonts w:hint="cs"/>
          <w:rtl/>
        </w:rPr>
        <w:t>ی</w:t>
      </w:r>
      <w:r>
        <w:rPr>
          <w:rtl/>
        </w:rPr>
        <w:t xml:space="preserve"> دوم)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قسم</w:t>
      </w:r>
      <w:r>
        <w:rPr>
          <w:rFonts w:hint="cs"/>
          <w:rtl/>
        </w:rPr>
        <w:t>ی</w:t>
      </w:r>
      <w:r>
        <w:rPr>
          <w:rtl/>
        </w:rPr>
        <w:t xml:space="preserve"> که اصلاً قصد لازم ندارد (مانند شستن لباس متنجس و ستر عورت) و قسم</w:t>
      </w:r>
      <w:r>
        <w:rPr>
          <w:rFonts w:hint="cs"/>
          <w:rtl/>
        </w:rPr>
        <w:t>ی</w:t>
      </w:r>
      <w:r>
        <w:rPr>
          <w:rtl/>
        </w:rPr>
        <w:t xml:space="preserve"> که قصد عنوان لازم دارد اما قصد امتثال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).</w:t>
      </w:r>
    </w:p>
    <w:p w14:paraId="4A3322A8" w14:textId="2DBA3ECB" w:rsidR="007A13F9" w:rsidRDefault="007A13F9" w:rsidP="007A13F9">
      <w:pPr>
        <w:pStyle w:val="Heading2"/>
        <w:rPr>
          <w:rtl/>
        </w:rPr>
      </w:pPr>
      <w:r>
        <w:rPr>
          <w:rFonts w:hint="cs"/>
          <w:rtl/>
        </w:rPr>
        <w:t>ارشاد به حکم عقل</w:t>
      </w:r>
    </w:p>
    <w:p w14:paraId="2BF54209" w14:textId="74CBD18E" w:rsidR="00075205" w:rsidRDefault="00075205" w:rsidP="00075205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آنجا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تعبّد</w:t>
      </w:r>
      <w:r>
        <w:rPr>
          <w:rFonts w:hint="cs"/>
          <w:rtl/>
        </w:rPr>
        <w:t>ی</w:t>
      </w:r>
      <w:r>
        <w:rPr>
          <w:rtl/>
        </w:rPr>
        <w:t xml:space="preserve"> در مقابل ارشاد</w:t>
      </w:r>
      <w:r>
        <w:rPr>
          <w:rFonts w:hint="cs"/>
          <w:rtl/>
        </w:rPr>
        <w:t>ی</w:t>
      </w:r>
      <w:r>
        <w:rPr>
          <w:rtl/>
        </w:rPr>
        <w:t xml:space="preserve"> است و ارشاد به امور</w:t>
      </w:r>
      <w:r>
        <w:rPr>
          <w:rFonts w:hint="cs"/>
          <w:rtl/>
        </w:rPr>
        <w:t>ی</w:t>
      </w:r>
      <w:r>
        <w:rPr>
          <w:rtl/>
        </w:rPr>
        <w:t xml:space="preserve"> مانند شرط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بود. اما «ارشاد به حکم عقل» چطور؟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هم در مقابل تعبّد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اول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پاسخ منف</w:t>
      </w:r>
      <w:r>
        <w:rPr>
          <w:rFonts w:hint="cs"/>
          <w:rtl/>
        </w:rPr>
        <w:t>ی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ارشاد به حکم عقل در مقابل امر «مولو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امر مولو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شارع به عنوان مولا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اگر عقل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آن، به همان موضوع حکم کرده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 شارع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جانب خودش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صرفاً ارشاد به همان حکم عقل </w:t>
      </w:r>
      <w:r>
        <w:rPr>
          <w:rtl/>
        </w:rPr>
        <w:lastRenderedPageBreak/>
        <w:t>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ارشاد در مقابل امر مولو</w:t>
      </w:r>
      <w:r>
        <w:rPr>
          <w:rFonts w:hint="cs"/>
          <w:rtl/>
        </w:rPr>
        <w:t>ی</w:t>
      </w:r>
      <w:r>
        <w:rPr>
          <w:rtl/>
        </w:rPr>
        <w:t xml:space="preserve"> است، نه تعبّد</w:t>
      </w:r>
      <w:r>
        <w:rPr>
          <w:rFonts w:hint="cs"/>
          <w:rtl/>
        </w:rPr>
        <w:t>ی</w:t>
      </w:r>
      <w:r>
        <w:rPr>
          <w:rtl/>
        </w:rPr>
        <w:t>. ارشاد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eastAsia"/>
          <w:rtl/>
        </w:rPr>
        <w:t>قابل</w:t>
      </w:r>
      <w:r>
        <w:rPr>
          <w:rtl/>
        </w:rPr>
        <w:t xml:space="preserve"> تعبّد</w:t>
      </w:r>
      <w:r>
        <w:rPr>
          <w:rFonts w:hint="cs"/>
          <w:rtl/>
        </w:rPr>
        <w:t>ی</w:t>
      </w:r>
      <w:r>
        <w:rPr>
          <w:rtl/>
        </w:rPr>
        <w:t xml:space="preserve"> (به معنا</w:t>
      </w:r>
      <w:r>
        <w:rPr>
          <w:rFonts w:hint="cs"/>
          <w:rtl/>
        </w:rPr>
        <w:t>ی</w:t>
      </w:r>
      <w:r>
        <w:rPr>
          <w:rtl/>
        </w:rPr>
        <w:t xml:space="preserve"> اول)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همان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14:paraId="7AF31AD3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دو معنا به کار رفته است:</w:t>
      </w:r>
    </w:p>
    <w:p w14:paraId="5B58FC66" w14:textId="77777777" w:rsidR="00075205" w:rsidRDefault="00075205" w:rsidP="00075205">
      <w:pPr>
        <w:rPr>
          <w:rtl/>
        </w:rPr>
      </w:pPr>
      <w:r>
        <w:rPr>
          <w:rtl/>
        </w:rPr>
        <w:t>۱. در مقابل «ارشاد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(که ارشاد به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 است).</w:t>
      </w:r>
    </w:p>
    <w:p w14:paraId="7FD7B6AF" w14:textId="77777777" w:rsidR="00075205" w:rsidRDefault="00075205" w:rsidP="00075205">
      <w:pPr>
        <w:rPr>
          <w:rtl/>
        </w:rPr>
      </w:pPr>
      <w:r>
        <w:rPr>
          <w:rtl/>
        </w:rPr>
        <w:t>۲. در مقابل «توصّل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معروف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محققان متأخر است).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معنا، تعبّد</w:t>
      </w:r>
      <w:r>
        <w:rPr>
          <w:rFonts w:hint="cs"/>
          <w:rtl/>
        </w:rPr>
        <w:t>ی</w:t>
      </w:r>
      <w:r>
        <w:rPr>
          <w:rtl/>
        </w:rPr>
        <w:t xml:space="preserve"> آن است که قصد امتثال در تحققش شرط است.</w:t>
      </w:r>
    </w:p>
    <w:p w14:paraId="11884B6B" w14:textId="77777777" w:rsidR="00075205" w:rsidRDefault="00075205" w:rsidP="00075205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«مستحبات»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تعبّد</w:t>
      </w:r>
      <w:r>
        <w:rPr>
          <w:rFonts w:hint="cs"/>
          <w:rtl/>
        </w:rPr>
        <w:t>ی</w:t>
      </w:r>
      <w:r>
        <w:rPr>
          <w:rtl/>
        </w:rPr>
        <w:t xml:space="preserve"> و توصّل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شوند؟</w:t>
      </w:r>
      <w:r>
        <w:rPr>
          <w:rtl/>
        </w:rPr>
        <w:t xml:space="preserve"> بله،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برخ</w:t>
      </w:r>
      <w:r>
        <w:rPr>
          <w:rFonts w:hint="cs"/>
          <w:rtl/>
        </w:rPr>
        <w:t>ی</w:t>
      </w:r>
      <w:r>
        <w:rPr>
          <w:rtl/>
        </w:rPr>
        <w:t xml:space="preserve"> از مستحبات، مانند نوافل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قصد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و اگر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انجام شوند، عبادت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مستحب باشند. اما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مستحبات، توصّل</w:t>
      </w:r>
      <w:r>
        <w:rPr>
          <w:rFonts w:hint="cs"/>
          <w:rtl/>
        </w:rPr>
        <w:t>ی</w:t>
      </w:r>
      <w:r>
        <w:rPr>
          <w:rtl/>
        </w:rPr>
        <w:t xml:space="preserve"> هستند؛ مانند اکرام 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مهمان.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قصد قربت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>. اگر شما مؤمن</w:t>
      </w:r>
      <w:r>
        <w:rPr>
          <w:rFonts w:hint="cs"/>
          <w:rtl/>
        </w:rPr>
        <w:t>ی</w:t>
      </w:r>
      <w:r>
        <w:rPr>
          <w:rtl/>
        </w:rPr>
        <w:t xml:space="preserve"> را اکرام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امر مستحب شارع را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اکرام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14:paraId="34C1F474" w14:textId="58563952" w:rsidR="00075205" w:rsidRDefault="00075205" w:rsidP="00075205">
      <w:pPr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راحل (ره) در کتاب خود چند معنا برا</w:t>
      </w:r>
      <w:r>
        <w:rPr>
          <w:rFonts w:hint="cs"/>
          <w:rtl/>
        </w:rPr>
        <w:t>ی</w:t>
      </w:r>
      <w:r>
        <w:rPr>
          <w:rtl/>
        </w:rPr>
        <w:t xml:space="preserve"> تعبّد</w:t>
      </w:r>
      <w:r>
        <w:rPr>
          <w:rFonts w:hint="cs"/>
          <w:rtl/>
        </w:rPr>
        <w:t>ی</w:t>
      </w:r>
      <w:r>
        <w:rPr>
          <w:rtl/>
        </w:rPr>
        <w:t xml:space="preserve"> ذکر کرده‌اند.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</w:t>
      </w:r>
      <w:r w:rsidR="00550216" w:rsidRPr="00550216">
        <w:rPr>
          <w:rtl/>
        </w:rPr>
        <w:t xml:space="preserve"> </w:t>
      </w:r>
      <w:r w:rsidR="00550216" w:rsidRPr="00550216">
        <w:rPr>
          <w:color w:val="800000"/>
          <w:rtl/>
        </w:rPr>
        <w:t>و التحقيق أن يقال: إنّ الأفعال التي تجعل متعلّقة للطلب على‌ أقسام:</w:t>
      </w:r>
      <w:r w:rsidR="00550216" w:rsidRPr="00550216">
        <w:rPr>
          <w:color w:val="800000"/>
          <w:rtl/>
        </w:rPr>
        <w:t xml:space="preserve"> </w:t>
      </w:r>
      <w:r>
        <w:rPr>
          <w:rtl/>
        </w:rPr>
        <w:t>».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افعال را به چند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به نظر ما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 اصطلاح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هستند.</w:t>
      </w:r>
    </w:p>
    <w:p w14:paraId="0FCBE2E8" w14:textId="09AFD6F3" w:rsidR="00075205" w:rsidRDefault="00075205" w:rsidP="00075205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اول: «</w:t>
      </w:r>
      <w:r w:rsidR="00550216" w:rsidRPr="00550216">
        <w:rPr>
          <w:rtl/>
        </w:rPr>
        <w:t xml:space="preserve"> </w:t>
      </w:r>
      <w:r w:rsidR="00550216" w:rsidRPr="00550216">
        <w:rPr>
          <w:color w:val="800000"/>
          <w:rtl/>
        </w:rPr>
        <w:t>ما يكون المقصود مجرّد تحقّقه في الخارج و خروجه من كتم العدم إلى‌ عرصة الوجود</w:t>
      </w:r>
      <w:r w:rsidR="00550216" w:rsidRPr="00550216">
        <w:rPr>
          <w:color w:val="800000"/>
          <w:rtl/>
        </w:rPr>
        <w:t xml:space="preserve"> </w:t>
      </w:r>
      <w:r w:rsidR="00E07D52" w:rsidRPr="00E07D52">
        <w:rPr>
          <w:color w:val="800000"/>
          <w:rtl/>
        </w:rPr>
        <w:t>من دون أن تكون مباشرة المكلّف أو قصد عنوانه أو قصد</w:t>
      </w:r>
      <w:r w:rsidR="003D5689" w:rsidRPr="003D5689">
        <w:rPr>
          <w:rtl/>
        </w:rPr>
        <w:t xml:space="preserve"> </w:t>
      </w:r>
      <w:r w:rsidR="003D5689" w:rsidRPr="003D5689">
        <w:rPr>
          <w:color w:val="800000"/>
          <w:rtl/>
        </w:rPr>
        <w:t>إطاعة أمره دخيلًا في تحقّق مطلوبه أصلًا، بل بحيث لو تحقّق في الخارج و لو من غير الإنسان، يكفي ذلك في سقوط الأمر المتعلّق به.</w:t>
      </w:r>
      <w:r w:rsidR="00E07D52" w:rsidRPr="00E07D52">
        <w:rPr>
          <w:color w:val="800000"/>
          <w:rtl/>
        </w:rPr>
        <w:t xml:space="preserve"> </w:t>
      </w:r>
      <w:r>
        <w:rPr>
          <w:rtl/>
        </w:rPr>
        <w:t xml:space="preserve">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مقصود صرفاً تحقق خارج</w:t>
      </w:r>
      <w:r>
        <w:rPr>
          <w:rFonts w:hint="cs"/>
          <w:rtl/>
        </w:rPr>
        <w:t>ی</w:t>
      </w:r>
      <w:r>
        <w:rPr>
          <w:rtl/>
        </w:rPr>
        <w:t xml:space="preserve"> عمل است، مانند همان شستن لباس متنجس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اصلاً قصد در آن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BCC8CD0" w14:textId="7496819B" w:rsidR="00075205" w:rsidRDefault="00075205" w:rsidP="00075205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دوم: «</w:t>
      </w:r>
      <w:r w:rsidR="00B53005" w:rsidRPr="00B53005">
        <w:rPr>
          <w:rtl/>
        </w:rPr>
        <w:t xml:space="preserve"> </w:t>
      </w:r>
      <w:r w:rsidR="00B53005" w:rsidRPr="00B53005">
        <w:rPr>
          <w:color w:val="800000"/>
          <w:rtl/>
        </w:rPr>
        <w:t>ما لا يكون المقصود مجرّد تحقّقه في الخارج بل المطلوب هو حصوله عن مباشرة المكلّف و لكن لا يلزم فيه قصد عنوانه أو قصد إطاعة أمره</w:t>
      </w:r>
      <w:r w:rsidR="00B53005" w:rsidRPr="00B53005">
        <w:rPr>
          <w:color w:val="800000"/>
          <w:rtl/>
        </w:rPr>
        <w:t xml:space="preserve"> </w:t>
      </w:r>
      <w:r>
        <w:rPr>
          <w:rtl/>
        </w:rPr>
        <w:t>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قسم، عمل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مباشرت خود مکلف انجام شود، اما </w:t>
      </w:r>
      <w:r>
        <w:rPr>
          <w:rFonts w:hint="eastAsia"/>
          <w:rtl/>
        </w:rPr>
        <w:t>نه</w:t>
      </w:r>
      <w:r>
        <w:rPr>
          <w:rtl/>
        </w:rPr>
        <w:t xml:space="preserve"> قصد عنوان شرط است و نه قصد امتثال.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مثال</w:t>
      </w:r>
      <w:r>
        <w:rPr>
          <w:rFonts w:hint="cs"/>
          <w:rtl/>
        </w:rPr>
        <w:t>ی</w:t>
      </w:r>
      <w:r>
        <w:rPr>
          <w:rtl/>
        </w:rPr>
        <w:t xml:space="preserve"> ذکر نشده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مصداق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که هم مباشرت شرط باشد و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tl/>
        </w:rPr>
        <w:t xml:space="preserve"> نخواهد، دشوار است.</w:t>
      </w:r>
    </w:p>
    <w:p w14:paraId="1142D9B0" w14:textId="6E349606" w:rsidR="00075205" w:rsidRDefault="00075205" w:rsidP="00075205">
      <w:pPr>
        <w:rPr>
          <w:rtl/>
        </w:rPr>
      </w:pPr>
      <w:r>
        <w:rPr>
          <w:rFonts w:hint="eastAsia"/>
          <w:rtl/>
        </w:rPr>
        <w:lastRenderedPageBreak/>
        <w:t>قسم</w:t>
      </w:r>
      <w:r>
        <w:rPr>
          <w:rtl/>
        </w:rPr>
        <w:t xml:space="preserve"> سوم: «</w:t>
      </w:r>
      <w:r w:rsidR="00C12871" w:rsidRPr="00C12871">
        <w:rPr>
          <w:rtl/>
        </w:rPr>
        <w:t xml:space="preserve"> </w:t>
      </w:r>
      <w:r w:rsidR="00C12871" w:rsidRPr="00C12871">
        <w:rPr>
          <w:color w:val="800000"/>
          <w:rtl/>
        </w:rPr>
        <w:t>ما لا بدّ في تحقّق المطلوب من قصد عنوانه؛ لكون الفعل من العناوين القصديّة التي لا تتحقّق بدون القصد.</w:t>
      </w:r>
      <w:r w:rsidR="00C12871" w:rsidRPr="00C12871">
        <w:rPr>
          <w:color w:val="800000"/>
          <w:rtl/>
        </w:rPr>
        <w:t xml:space="preserve"> </w:t>
      </w:r>
      <w:r>
        <w:rPr>
          <w:rtl/>
        </w:rPr>
        <w:t>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قسم</w:t>
      </w:r>
      <w:r>
        <w:rPr>
          <w:rFonts w:hint="cs"/>
          <w:rtl/>
        </w:rPr>
        <w:t>ی</w:t>
      </w:r>
      <w:r>
        <w:rPr>
          <w:rtl/>
        </w:rPr>
        <w:t xml:space="preserve"> است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قصد عنوان در آن شرط است، مانند معاملات.</w:t>
      </w:r>
    </w:p>
    <w:p w14:paraId="17E45D11" w14:textId="5B3E9B25" w:rsidR="00084AD1" w:rsidRDefault="00075205" w:rsidP="00084AD1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چهارم:</w:t>
      </w:r>
      <w:r w:rsidR="00084AD1">
        <w:rPr>
          <w:rtl/>
        </w:rPr>
        <w:t xml:space="preserve"> چن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</w:t>
      </w:r>
      <w:r w:rsidR="00084AD1">
        <w:rPr>
          <w:rtl/>
        </w:rPr>
        <w:t xml:space="preserve"> تعر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ف</w:t>
      </w:r>
      <w:r w:rsidR="00084AD1">
        <w:rPr>
          <w:rtl/>
        </w:rPr>
        <w:t xml:space="preserve"> 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شود</w:t>
      </w:r>
      <w:r w:rsidR="00084AD1">
        <w:rPr>
          <w:rtl/>
        </w:rPr>
        <w:t>: «</w:t>
      </w:r>
      <w:r w:rsidR="003E0297" w:rsidRPr="003E0297">
        <w:rPr>
          <w:rtl/>
        </w:rPr>
        <w:t xml:space="preserve"> </w:t>
      </w:r>
      <w:r w:rsidR="003E0297" w:rsidRPr="003E0297">
        <w:rPr>
          <w:color w:val="800000"/>
          <w:rtl/>
        </w:rPr>
        <w:t>ما لا بدّ في سقوط أمره من أن يؤتى‌ به بداعي الأمر المتعلّق به، و لكن لا يكون عبادة للمولى‌، فإنّ كلّ ما يكون مقرّباً للمولى‌ لا يلزم أن يكون عبادة له، بل العباديّة أمر زائد على التقرّب؛ أ لا ترى أنّ إكرام زيد- مثلًا للتقرّب إليه لا يعدّ عبادة له، و إلّا يلزم أن يكون محرّماً لحرمة عبادة غير اللَّه تعالى‌.</w:t>
      </w:r>
      <w:r w:rsidR="003E0297" w:rsidRPr="003E0297">
        <w:rPr>
          <w:color w:val="800000"/>
          <w:rtl/>
        </w:rPr>
        <w:t xml:space="preserve"> </w:t>
      </w:r>
      <w:r w:rsidR="00084AD1">
        <w:rPr>
          <w:rtl/>
        </w:rPr>
        <w:t xml:space="preserve">».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عن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فعل با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د</w:t>
      </w:r>
      <w:r w:rsidR="00084AD1">
        <w:rPr>
          <w:rtl/>
        </w:rPr>
        <w:t xml:space="preserve"> به داع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امتثال امر مولا و تقرب به او انجام شود، اما با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</w:t>
      </w:r>
      <w:r w:rsidR="00084AD1">
        <w:rPr>
          <w:rtl/>
        </w:rPr>
        <w:t xml:space="preserve"> حال، عبادت محسوب نم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گردد</w:t>
      </w:r>
      <w:r w:rsidR="00084AD1">
        <w:rPr>
          <w:rtl/>
        </w:rPr>
        <w:t>. عبارت دق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ق‌تر</w:t>
      </w:r>
      <w:r w:rsidR="00084AD1">
        <w:rPr>
          <w:rtl/>
        </w:rPr>
        <w:t xml:space="preserve">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شان</w:t>
      </w:r>
      <w:r w:rsidR="00084AD1">
        <w:rPr>
          <w:rtl/>
        </w:rPr>
        <w:t xml:space="preserve">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</w:t>
      </w:r>
      <w:r w:rsidR="00084AD1">
        <w:rPr>
          <w:rtl/>
        </w:rPr>
        <w:t xml:space="preserve"> است: «ما لابد ف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س</w:t>
      </w:r>
      <w:r w:rsidR="00084AD1">
        <w:rPr>
          <w:rFonts w:hint="eastAsia"/>
          <w:rtl/>
        </w:rPr>
        <w:t>قوط</w:t>
      </w:r>
      <w:r w:rsidR="00084AD1">
        <w:rPr>
          <w:rtl/>
        </w:rPr>
        <w:t xml:space="preserve"> أمره من أن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ؤت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به بداع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الأمر المتعلق به، لکن لا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کون</w:t>
      </w:r>
      <w:r w:rsidR="00084AD1">
        <w:rPr>
          <w:rtl/>
        </w:rPr>
        <w:t xml:space="preserve"> عبادة للمولا».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عن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به قصد امتثال امر انجام 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شود،</w:t>
      </w:r>
      <w:r w:rsidR="00084AD1">
        <w:rPr>
          <w:rtl/>
        </w:rPr>
        <w:t xml:space="preserve"> ول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عبادت 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ست</w:t>
      </w:r>
      <w:r w:rsidR="00084AD1">
        <w:rPr>
          <w:rtl/>
        </w:rPr>
        <w:t>.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شان</w:t>
      </w:r>
      <w:r w:rsidR="00084AD1">
        <w:rPr>
          <w:rtl/>
        </w:rPr>
        <w:t xml:space="preserve"> مثال 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زنند</w:t>
      </w:r>
      <w:r w:rsidR="00084AD1">
        <w:rPr>
          <w:rtl/>
        </w:rPr>
        <w:t>: «ألا تر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أن إکرام ز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د</w:t>
      </w:r>
      <w:r w:rsidR="00084AD1">
        <w:rPr>
          <w:rtl/>
        </w:rPr>
        <w:t xml:space="preserve"> مثلاً للتقرب إل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ه</w:t>
      </w:r>
      <w:r w:rsidR="00084AD1">
        <w:rPr>
          <w:rtl/>
        </w:rPr>
        <w:t xml:space="preserve"> لا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عد</w:t>
      </w:r>
      <w:r w:rsidR="00084AD1">
        <w:rPr>
          <w:rtl/>
        </w:rPr>
        <w:t xml:space="preserve"> عبادة». مثلاً شخص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نذر کرده که اگر به فلان مکان رفت و فلان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آن</w:t>
      </w:r>
      <w:r w:rsidR="00084AD1">
        <w:rPr>
          <w:rFonts w:hint="eastAsia"/>
          <w:rtl/>
        </w:rPr>
        <w:t>جا</w:t>
      </w:r>
      <w:r w:rsidR="00084AD1">
        <w:rPr>
          <w:rtl/>
        </w:rPr>
        <w:t xml:space="preserve"> بود، او را اکرام کند. در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نجا</w:t>
      </w:r>
      <w:r w:rsidR="00084AD1">
        <w:rPr>
          <w:rtl/>
        </w:rPr>
        <w:t xml:space="preserve"> اکرام واجب شده است. حال اگر او را اکرام کند، آ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ا</w:t>
      </w:r>
      <w:r w:rsidR="00084AD1">
        <w:rPr>
          <w:rtl/>
        </w:rPr>
        <w:t xml:space="preserve">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</w:t>
      </w:r>
      <w:r w:rsidR="00084AD1">
        <w:rPr>
          <w:rtl/>
        </w:rPr>
        <w:t xml:space="preserve"> فعل واجب، عبادت است؟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شان</w:t>
      </w:r>
      <w:r w:rsidR="00084AD1">
        <w:rPr>
          <w:rtl/>
        </w:rPr>
        <w:t xml:space="preserve"> 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فرما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ند</w:t>
      </w:r>
      <w:r w:rsidR="00084AD1">
        <w:rPr>
          <w:rtl/>
        </w:rPr>
        <w:t xml:space="preserve"> خ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ر،</w:t>
      </w:r>
      <w:r w:rsidR="00084AD1">
        <w:rPr>
          <w:rtl/>
        </w:rPr>
        <w:t xml:space="preserve"> عبادت 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ست،</w:t>
      </w:r>
      <w:r w:rsidR="00084AD1">
        <w:rPr>
          <w:rtl/>
        </w:rPr>
        <w:t xml:space="preserve"> هرچند به داع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امتثال امر (نذر) انجام شده است.</w:t>
      </w:r>
    </w:p>
    <w:p w14:paraId="7B45D48A" w14:textId="220FAB28" w:rsidR="00F91600" w:rsidRDefault="00F91600" w:rsidP="00F91600">
      <w:pPr>
        <w:rPr>
          <w:color w:val="800000"/>
          <w:rtl/>
        </w:rPr>
      </w:pPr>
      <w:r>
        <w:rPr>
          <w:rFonts w:hint="cs"/>
          <w:rtl/>
        </w:rPr>
        <w:t>قسم پنجم: «</w:t>
      </w:r>
      <w:r w:rsidRPr="00F91600">
        <w:rPr>
          <w:rtl/>
        </w:rPr>
        <w:t xml:space="preserve"> </w:t>
      </w:r>
      <w:r w:rsidRPr="00F91600">
        <w:rPr>
          <w:color w:val="800000"/>
          <w:rtl/>
        </w:rPr>
        <w:t>ما لا بدّ في سقوط أمره من إتيانه بداعي أمره، و لكن يكون عبادة للمولى‌، كالصلاة و نظائرها.</w:t>
      </w:r>
      <w:r>
        <w:rPr>
          <w:rFonts w:hint="cs"/>
          <w:color w:val="800000"/>
          <w:rtl/>
        </w:rPr>
        <w:t>»</w:t>
      </w:r>
      <w:r w:rsidR="003A54BD">
        <w:rPr>
          <w:rStyle w:val="FootnoteReference"/>
          <w:color w:val="800000"/>
          <w:rtl/>
        </w:rPr>
        <w:footnoteReference w:id="4"/>
      </w:r>
    </w:p>
    <w:p w14:paraId="2ED30B6D" w14:textId="7CCA6306" w:rsidR="00084AD1" w:rsidRDefault="00084AD1" w:rsidP="00F91600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ما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آن خلط</w:t>
      </w:r>
      <w:r>
        <w:rPr>
          <w:rFonts w:hint="cs"/>
          <w:rtl/>
        </w:rPr>
        <w:t>ی</w:t>
      </w:r>
      <w:r>
        <w:rPr>
          <w:rtl/>
        </w:rPr>
        <w:t xml:space="preserve"> صورت گرفته است. اگر شخص،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خاطر امر خود آن شخص اکرام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صرفاً برا</w:t>
      </w:r>
      <w:r>
        <w:rPr>
          <w:rFonts w:hint="cs"/>
          <w:rtl/>
        </w:rPr>
        <w:t>ی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به قصد امتثال امر شارع انجام دهد، عبادت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مثلاً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نذر، چون وفا</w:t>
      </w:r>
      <w:r>
        <w:rPr>
          <w:rFonts w:hint="cs"/>
          <w:rtl/>
        </w:rPr>
        <w:t>ی</w:t>
      </w:r>
      <w:r>
        <w:rPr>
          <w:rtl/>
        </w:rPr>
        <w:t xml:space="preserve"> به نذر («</w:t>
      </w:r>
      <w:r>
        <w:rPr>
          <w:rFonts w:hint="cs"/>
          <w:rtl/>
        </w:rPr>
        <w:t>ی</w:t>
      </w:r>
      <w:r>
        <w:rPr>
          <w:rFonts w:hint="eastAsia"/>
          <w:rtl/>
        </w:rPr>
        <w:t>وفون</w:t>
      </w:r>
      <w:r>
        <w:rPr>
          <w:rtl/>
        </w:rPr>
        <w:t xml:space="preserve"> بالنذر») واجب است، اگر اکرام را به قصد امتثال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واجب انجام دهد، عملش عبادت خواهد بود. حت</w:t>
      </w:r>
      <w:r>
        <w:rPr>
          <w:rFonts w:hint="cs"/>
          <w:rtl/>
        </w:rPr>
        <w:t>ی</w:t>
      </w:r>
      <w:r>
        <w:rPr>
          <w:rtl/>
        </w:rPr>
        <w:t xml:space="preserve"> اکرام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(«أکرم الض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لو کان کافراً»)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اکرام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صرفاً به خاطر تعارفات عرف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باشد،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همان‌طور که کفار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اکرام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اما اگر مؤمن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به قصد امتثال امر خداوند انجام دهد، عمل او عبادت خواهد بود.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قابل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هستند.</w:t>
      </w:r>
    </w:p>
    <w:p w14:paraId="716A1B8D" w14:textId="31FC5813" w:rsidR="00084AD1" w:rsidRDefault="00084AD1" w:rsidP="00084AD1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قسم‌بند</w:t>
      </w:r>
      <w:r>
        <w:rPr>
          <w:rFonts w:hint="cs"/>
          <w:rtl/>
        </w:rPr>
        <w:t>ی</w:t>
      </w:r>
      <w:r>
        <w:rPr>
          <w:rtl/>
        </w:rPr>
        <w:t xml:space="preserve"> امام راحل که قسم چهارم را «انجام فعل به داع</w:t>
      </w:r>
      <w:r>
        <w:rPr>
          <w:rFonts w:hint="cs"/>
          <w:rtl/>
        </w:rPr>
        <w:t>ی</w:t>
      </w:r>
      <w:r>
        <w:rPr>
          <w:rtl/>
        </w:rPr>
        <w:t xml:space="preserve"> امتثال امر</w:t>
      </w:r>
      <w:r w:rsidR="00531DDE">
        <w:rPr>
          <w:rFonts w:hint="cs"/>
          <w:rtl/>
        </w:rPr>
        <w:t>»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محل اشکال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قصد امتثال امر مولا (خالق و شارع) از عبادت بودن آن قابل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انجام واجب به داع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 w:rsidR="00BF5A1B">
        <w:rPr>
          <w:rFonts w:hint="cs"/>
          <w:rtl/>
        </w:rPr>
        <w:t>ث</w:t>
      </w:r>
      <w:r>
        <w:rPr>
          <w:rtl/>
        </w:rPr>
        <w:t xml:space="preserve">ال امر، با عبادت بودن آن ملازم است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به علاوه، برا</w:t>
      </w:r>
      <w:r>
        <w:rPr>
          <w:rFonts w:hint="cs"/>
          <w:rtl/>
        </w:rPr>
        <w:t>ی</w:t>
      </w:r>
      <w:r>
        <w:rPr>
          <w:rtl/>
        </w:rPr>
        <w:t xml:space="preserve"> قسم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مصداق دشوار است.</w:t>
      </w:r>
    </w:p>
    <w:p w14:paraId="2026457F" w14:textId="76908FCA" w:rsidR="00B237EC" w:rsidRDefault="00B237EC" w:rsidP="00B237EC">
      <w:pPr>
        <w:rPr>
          <w:rtl/>
        </w:rPr>
      </w:pPr>
      <w:r>
        <w:rPr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واجب تعبد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است که مکلف آن را به قصد، داع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امتثال امر مولا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امتصال است که فعل شما را به عبادت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مورد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ذاتاً عباد</w:t>
      </w:r>
      <w:r>
        <w:rPr>
          <w:rFonts w:hint="cs"/>
          <w:rtl/>
        </w:rPr>
        <w:t>ی</w:t>
      </w:r>
      <w:r>
        <w:rPr>
          <w:rtl/>
        </w:rPr>
        <w:t xml:space="preserve"> است، مانند رکوع و سجود، تفاوت دارد.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واجب تع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واجب</w:t>
      </w:r>
      <w:r>
        <w:rPr>
          <w:rFonts w:hint="cs"/>
          <w:rtl/>
        </w:rPr>
        <w:t>ی</w:t>
      </w:r>
      <w:r>
        <w:rPr>
          <w:rtl/>
        </w:rPr>
        <w:t xml:space="preserve"> است که به واسطه‌</w:t>
      </w:r>
      <w:r>
        <w:rPr>
          <w:rFonts w:hint="cs"/>
          <w:rtl/>
        </w:rPr>
        <w:t>ی</w:t>
      </w:r>
      <w:r>
        <w:rPr>
          <w:rtl/>
        </w:rPr>
        <w:t xml:space="preserve"> قصد امت</w:t>
      </w:r>
      <w:r>
        <w:rPr>
          <w:rFonts w:hint="cs"/>
          <w:rtl/>
        </w:rPr>
        <w:t>ث</w:t>
      </w:r>
      <w:r>
        <w:rPr>
          <w:rtl/>
        </w:rPr>
        <w:t>ال، به «طاعت» و «عبادت»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 فعل</w:t>
      </w:r>
      <w:r>
        <w:rPr>
          <w:rFonts w:hint="cs"/>
          <w:rtl/>
        </w:rPr>
        <w:t>ی</w:t>
      </w:r>
      <w:r>
        <w:rPr>
          <w:rtl/>
        </w:rPr>
        <w:t xml:space="preserve"> که به قصد طاعت مولا انجام شود، همان طاعت، عبادت است. در واقع، عبادت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طاعت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744E111" w14:textId="77777777" w:rsidR="00B237EC" w:rsidRDefault="00B237EC" w:rsidP="00B237EC">
      <w:pPr>
        <w:rPr>
          <w:rtl/>
        </w:rPr>
      </w:pPr>
      <w:r>
        <w:rPr>
          <w:rFonts w:hint="eastAsia"/>
          <w:rtl/>
        </w:rPr>
        <w:t>البته،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که به آن امر نشده باشد، حت</w:t>
      </w:r>
      <w:r>
        <w:rPr>
          <w:rFonts w:hint="cs"/>
          <w:rtl/>
        </w:rPr>
        <w:t>ی</w:t>
      </w:r>
      <w:r>
        <w:rPr>
          <w:rtl/>
        </w:rPr>
        <w:t xml:space="preserve"> اگر ذاتاً عبادت باشد (مانند رکوع و سجود)، در صورت</w:t>
      </w:r>
      <w:r>
        <w:rPr>
          <w:rFonts w:hint="cs"/>
          <w:rtl/>
        </w:rPr>
        <w:t>ی</w:t>
      </w:r>
      <w:r>
        <w:rPr>
          <w:rtl/>
        </w:rPr>
        <w:t xml:space="preserve"> که شارع به آن امر نکرده باشد،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عبادت به «امر»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است که اگر امر</w:t>
      </w:r>
      <w:r>
        <w:rPr>
          <w:rFonts w:hint="cs"/>
          <w:rtl/>
        </w:rPr>
        <w:t>ی</w:t>
      </w:r>
      <w:r>
        <w:rPr>
          <w:rtl/>
        </w:rPr>
        <w:t xml:space="preserve"> در کار نباشد، حت</w:t>
      </w:r>
      <w:r>
        <w:rPr>
          <w:rFonts w:hint="cs"/>
          <w:rtl/>
        </w:rPr>
        <w:t>ی</w:t>
      </w:r>
      <w:r>
        <w:rPr>
          <w:rtl/>
        </w:rPr>
        <w:t xml:space="preserve"> اگر ذاتِ آن فعل، عبادت باشد، چون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عبادت خداوند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ذات آن رکوع باشد. چه کس</w:t>
      </w:r>
      <w:r>
        <w:rPr>
          <w:rFonts w:hint="cs"/>
          <w:rtl/>
        </w:rPr>
        <w:t>ی</w:t>
      </w:r>
      <w:r>
        <w:rPr>
          <w:rtl/>
        </w:rPr>
        <w:t xml:space="preserve"> گفته است که در هر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رکوع کرد؟</w:t>
      </w:r>
    </w:p>
    <w:p w14:paraId="287B3167" w14:textId="77777777" w:rsidR="00B237EC" w:rsidRDefault="00B237EC" w:rsidP="00B237EC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مثال، برخ</w:t>
      </w:r>
      <w:r>
        <w:rPr>
          <w:rFonts w:hint="cs"/>
          <w:rtl/>
        </w:rPr>
        <w:t>ی</w:t>
      </w:r>
      <w:r>
        <w:rPr>
          <w:rtl/>
        </w:rPr>
        <w:t xml:space="preserve"> هنگام ورود به حرم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السلام)، بلافاصله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کدام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من سجده شکر برا</w:t>
      </w:r>
      <w:r>
        <w:rPr>
          <w:rFonts w:hint="cs"/>
          <w:rtl/>
        </w:rPr>
        <w:t>ی</w:t>
      </w:r>
      <w:r>
        <w:rPr>
          <w:rtl/>
        </w:rPr>
        <w:t xml:space="preserve"> خداوند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>. البته ورود رو در رو به حرم،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tl/>
        </w:rPr>
        <w:t xml:space="preserve"> داشته باشد. اما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به عنوان رکوع برا</w:t>
      </w:r>
      <w:r>
        <w:rPr>
          <w:rFonts w:hint="cs"/>
          <w:rtl/>
        </w:rPr>
        <w:t>ی</w:t>
      </w:r>
      <w:r>
        <w:rPr>
          <w:rtl/>
        </w:rPr>
        <w:t xml:space="preserve"> امام معصوم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سجده بر امام معصوم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اصلاً شرک است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امر</w:t>
      </w:r>
      <w:r>
        <w:rPr>
          <w:rFonts w:hint="cs"/>
          <w:rtl/>
        </w:rPr>
        <w:t>ی</w:t>
      </w:r>
      <w:r>
        <w:rPr>
          <w:rtl/>
        </w:rPr>
        <w:t xml:space="preserve"> وجود ندارد.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(سجده) عباد</w:t>
      </w:r>
      <w:r>
        <w:rPr>
          <w:rFonts w:hint="eastAsia"/>
          <w:rtl/>
        </w:rPr>
        <w:t>ت</w:t>
      </w:r>
      <w:r>
        <w:rPr>
          <w:rtl/>
        </w:rPr>
        <w:t xml:space="preserve"> است، اما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انجام شود، عبادت مشروع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35FCA2A" w14:textId="1923095F" w:rsidR="00B237EC" w:rsidRDefault="00B237EC" w:rsidP="00B237EC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ذاتاً عبادت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سلطان سجده کند و به محض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در مقابل او به سجده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سجده کند که عرفاً سجده بر او حساب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رکوع کند و با رکوع او را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شرعاً به عنوان رکوع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اگر رکوع به معنا</w:t>
      </w:r>
      <w:r>
        <w:rPr>
          <w:rFonts w:hint="cs"/>
          <w:rtl/>
        </w:rPr>
        <w:t>ی</w:t>
      </w:r>
      <w:r>
        <w:rPr>
          <w:rtl/>
        </w:rPr>
        <w:t xml:space="preserve"> عبادت باشد،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انجام شود، ذات آن عبادت است؛ اما تا زمان</w:t>
      </w:r>
      <w:r>
        <w:rPr>
          <w:rFonts w:hint="cs"/>
          <w:rtl/>
        </w:rPr>
        <w:t>ی</w:t>
      </w:r>
      <w:r>
        <w:rPr>
          <w:rtl/>
        </w:rPr>
        <w:t xml:space="preserve"> که به امر اله</w:t>
      </w:r>
      <w:r>
        <w:rPr>
          <w:rFonts w:hint="cs"/>
          <w:rtl/>
        </w:rPr>
        <w:t>ی</w:t>
      </w:r>
      <w:r>
        <w:rPr>
          <w:rtl/>
        </w:rPr>
        <w:t xml:space="preserve"> نباشد، عبادت مشروع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709B1731" w14:textId="037A9012" w:rsidR="00A5113D" w:rsidRDefault="00A5113D" w:rsidP="00084AD1">
      <w:pPr>
        <w:rPr>
          <w:rtl/>
        </w:rPr>
      </w:pPr>
      <w:r>
        <w:rPr>
          <w:rFonts w:hint="cs"/>
          <w:rtl/>
        </w:rPr>
        <w:t>تقسیم بندی آقای خوئی</w:t>
      </w:r>
    </w:p>
    <w:p w14:paraId="0EAFF0F4" w14:textId="3D82FA9A" w:rsidR="00084AD1" w:rsidRDefault="00D92200" w:rsidP="00084AD1">
      <w:pPr>
        <w:rPr>
          <w:rtl/>
        </w:rPr>
      </w:pPr>
      <w:r>
        <w:rPr>
          <w:rFonts w:hint="cs"/>
          <w:rtl/>
        </w:rPr>
        <w:t>مرحوم</w:t>
      </w:r>
      <w:r w:rsidR="00084AD1">
        <w:rPr>
          <w:rtl/>
        </w:rPr>
        <w:t xml:space="preserve"> خو</w:t>
      </w:r>
      <w:r w:rsidR="00084AD1">
        <w:rPr>
          <w:rFonts w:hint="cs"/>
          <w:rtl/>
        </w:rPr>
        <w:t>یی</w:t>
      </w:r>
      <w:r w:rsidR="00084AD1">
        <w:rPr>
          <w:rtl/>
        </w:rPr>
        <w:t xml:space="preserve"> (ره) 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ز</w:t>
      </w:r>
      <w:r w:rsidR="00084AD1">
        <w:rPr>
          <w:rtl/>
        </w:rPr>
        <w:t xml:space="preserve"> تقس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م‌بند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د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گر</w:t>
      </w:r>
      <w:r w:rsidR="00084AD1">
        <w:rPr>
          <w:rFonts w:hint="cs"/>
          <w:rtl/>
        </w:rPr>
        <w:t>ی</w:t>
      </w:r>
      <w:r w:rsidR="00084AD1">
        <w:rPr>
          <w:rtl/>
        </w:rPr>
        <w:t xml:space="preserve"> ارائه کرده‌اند. 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شان</w:t>
      </w:r>
      <w:r w:rsidR="00084AD1">
        <w:rPr>
          <w:rtl/>
        </w:rPr>
        <w:t xml:space="preserve"> م</w:t>
      </w:r>
      <w:r w:rsidR="00084AD1">
        <w:rPr>
          <w:rFonts w:hint="cs"/>
          <w:rtl/>
        </w:rPr>
        <w:t>ی‌</w:t>
      </w:r>
      <w:r w:rsidR="00084AD1">
        <w:rPr>
          <w:rFonts w:hint="eastAsia"/>
          <w:rtl/>
        </w:rPr>
        <w:t>فرما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ند</w:t>
      </w:r>
      <w:r w:rsidR="00084AD1">
        <w:rPr>
          <w:rtl/>
        </w:rPr>
        <w:t xml:space="preserve"> «تعبّد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»</w:t>
      </w:r>
      <w:r w:rsidR="00084AD1">
        <w:rPr>
          <w:rtl/>
        </w:rPr>
        <w:t xml:space="preserve"> آن است که در آن مباشرت شرط باشد و در مقابل آن «تو</w:t>
      </w:r>
      <w:r w:rsidR="000C04EE">
        <w:rPr>
          <w:rFonts w:hint="cs"/>
          <w:rtl/>
        </w:rPr>
        <w:t>ص</w:t>
      </w:r>
      <w:r w:rsidR="00084AD1">
        <w:rPr>
          <w:rtl/>
        </w:rPr>
        <w:t>ّل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»</w:t>
      </w:r>
      <w:r w:rsidR="00084AD1">
        <w:rPr>
          <w:rtl/>
        </w:rPr>
        <w:t xml:space="preserve"> قرار دارد که مباشرت در آن شرط 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ست</w:t>
      </w:r>
      <w:r w:rsidR="00084AD1">
        <w:rPr>
          <w:rtl/>
        </w:rPr>
        <w:t>. مثلاً در فرا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ض</w:t>
      </w:r>
      <w:r w:rsidR="00084AD1">
        <w:rPr>
          <w:rtl/>
        </w:rPr>
        <w:t xml:space="preserve"> 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وم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ه،</w:t>
      </w:r>
      <w:r w:rsidR="00084AD1">
        <w:rPr>
          <w:rtl/>
        </w:rPr>
        <w:t xml:space="preserve"> مباشرت واجب است و وکالت‌بردار ن</w:t>
      </w:r>
      <w:r w:rsidR="00084AD1">
        <w:rPr>
          <w:rFonts w:hint="cs"/>
          <w:rtl/>
        </w:rPr>
        <w:t>ی</w:t>
      </w:r>
      <w:r w:rsidR="00084AD1">
        <w:rPr>
          <w:rFonts w:hint="eastAsia"/>
          <w:rtl/>
        </w:rPr>
        <w:t>ست</w:t>
      </w:r>
      <w:r w:rsidR="00084AD1">
        <w:rPr>
          <w:rtl/>
        </w:rPr>
        <w:t>.</w:t>
      </w:r>
    </w:p>
    <w:p w14:paraId="057BB281" w14:textId="43AABB85" w:rsidR="00BA1137" w:rsidRDefault="00084AD1" w:rsidP="00084AD1">
      <w:pPr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نقض‌ها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مواجه است. مثلاً در پرداخت زکات و خمس، 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نا</w:t>
      </w:r>
      <w:r w:rsidR="00E002AA">
        <w:rPr>
          <w:rFonts w:hint="cs"/>
          <w:rtl/>
        </w:rPr>
        <w:t>ئ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از طرف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را ادا کند.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مباشرت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عمل توسط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واجب، تعبّد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قصد امتثال در آنها شرط </w:t>
      </w:r>
      <w:r w:rsidR="00BA1137">
        <w:rPr>
          <w:rFonts w:hint="cs"/>
          <w:rtl/>
        </w:rPr>
        <w:t>است.</w:t>
      </w:r>
    </w:p>
    <w:p w14:paraId="0EBB7684" w14:textId="71817411" w:rsidR="00084AD1" w:rsidRDefault="00084AD1" w:rsidP="00084AD1">
      <w:pPr>
        <w:rPr>
          <w:rtl/>
        </w:rPr>
      </w:pPr>
      <w:r>
        <w:rPr>
          <w:rtl/>
        </w:rPr>
        <w:t xml:space="preserve"> اداء زکات و خمس، صرفاً اخراج 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رساندن آن به مستحق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قطعاً اگر به قصد امتثال امر مولا نباشد، مال را از ذمه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مورد حج، کس</w:t>
      </w:r>
      <w:r>
        <w:rPr>
          <w:rFonts w:hint="cs"/>
          <w:rtl/>
        </w:rPr>
        <w:t>ی</w:t>
      </w:r>
      <w:r>
        <w:rPr>
          <w:rtl/>
        </w:rPr>
        <w:t xml:space="preserve"> که عاجز است،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tl/>
        </w:rPr>
        <w:t xml:space="preserve"> که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عبادت </w:t>
      </w:r>
      <w:r w:rsidR="005D2F50">
        <w:rPr>
          <w:rFonts w:hint="cs"/>
          <w:rtl/>
        </w:rPr>
        <w:t>است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مباشرت وجود ندارد، اما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قصد امتثال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دهد. پس تعبّد</w:t>
      </w:r>
      <w:r>
        <w:rPr>
          <w:rFonts w:hint="cs"/>
          <w:rtl/>
        </w:rPr>
        <w:t>ی</w:t>
      </w:r>
      <w:r>
        <w:rPr>
          <w:rtl/>
        </w:rPr>
        <w:t xml:space="preserve"> بودن با امکان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ندارد. در همان جا</w:t>
      </w:r>
      <w:r>
        <w:rPr>
          <w:rFonts w:hint="cs"/>
          <w:rtl/>
        </w:rPr>
        <w:t>یی</w:t>
      </w:r>
      <w:r>
        <w:rPr>
          <w:rtl/>
        </w:rPr>
        <w:t xml:space="preserve"> هم که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قصد امتثال امر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7E481DC7" w14:textId="42C5F2F1" w:rsidR="00075205" w:rsidRDefault="00084AD1" w:rsidP="00DA3E12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کلام نها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واجب «تعبّد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است که به واسطه قصد امتثال، «طاعت» و «عبادت»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هر عمل</w:t>
      </w:r>
      <w:r>
        <w:rPr>
          <w:rFonts w:hint="cs"/>
          <w:rtl/>
        </w:rPr>
        <w:t>ی</w:t>
      </w:r>
      <w:r>
        <w:rPr>
          <w:rtl/>
        </w:rPr>
        <w:t xml:space="preserve"> که با قصد طاعت مولا انجام شود، عبادت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طاعت و عبادت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البته عبادت</w:t>
      </w:r>
      <w:r>
        <w:rPr>
          <w:rFonts w:hint="cs"/>
          <w:rtl/>
        </w:rPr>
        <w:t>ی</w:t>
      </w:r>
      <w:r>
        <w:rPr>
          <w:rtl/>
        </w:rPr>
        <w:t xml:space="preserve"> که امر به آن تعلق نگرفته باشد، هرچند ذاتاً عب</w:t>
      </w:r>
      <w:r>
        <w:rPr>
          <w:rFonts w:hint="eastAsia"/>
          <w:rtl/>
        </w:rPr>
        <w:t>ادت</w:t>
      </w:r>
      <w:r>
        <w:rPr>
          <w:rtl/>
        </w:rPr>
        <w:t xml:space="preserve"> باشد (مانند رکوع و سجود)، چون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عبادت الله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عبادت به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دارد، تا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</w:t>
      </w:r>
    </w:p>
    <w:sectPr w:rsidR="00075205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AE90" w14:textId="77777777" w:rsidR="00765302" w:rsidRDefault="00765302" w:rsidP="00DB25E6">
      <w:pPr>
        <w:spacing w:after="0" w:line="240" w:lineRule="auto"/>
      </w:pPr>
      <w:r>
        <w:separator/>
      </w:r>
    </w:p>
  </w:endnote>
  <w:endnote w:type="continuationSeparator" w:id="0">
    <w:p w14:paraId="5545C1A6" w14:textId="77777777" w:rsidR="00765302" w:rsidRDefault="00765302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7092" w14:textId="77777777" w:rsidR="00765302" w:rsidRDefault="00765302" w:rsidP="00DB25E6">
      <w:pPr>
        <w:spacing w:after="0" w:line="240" w:lineRule="auto"/>
      </w:pPr>
      <w:r>
        <w:separator/>
      </w:r>
    </w:p>
  </w:footnote>
  <w:footnote w:type="continuationSeparator" w:id="0">
    <w:p w14:paraId="66FB5400" w14:textId="77777777" w:rsidR="00765302" w:rsidRDefault="00765302" w:rsidP="00DB25E6">
      <w:pPr>
        <w:spacing w:after="0" w:line="240" w:lineRule="auto"/>
      </w:pPr>
      <w:r>
        <w:continuationSeparator/>
      </w:r>
    </w:p>
  </w:footnote>
  <w:footnote w:id="1">
    <w:p w14:paraId="6FC90CAE" w14:textId="20DC2E00" w:rsidR="00CD4E21" w:rsidRDefault="00CD4E2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مائده، آیه 6</w:t>
      </w:r>
    </w:p>
  </w:footnote>
  <w:footnote w:id="2">
    <w:p w14:paraId="57A7D25D" w14:textId="5D714413" w:rsidR="009C7135" w:rsidRPr="009C7135" w:rsidRDefault="009C7135" w:rsidP="009C7135">
      <w:pPr>
        <w:pStyle w:val="FootnoteText"/>
      </w:pPr>
      <w:r w:rsidRPr="009C7135">
        <w:footnoteRef/>
      </w:r>
      <w:r w:rsidRPr="009C7135">
        <w:rPr>
          <w:rtl/>
        </w:rPr>
        <w:t xml:space="preserve"> </w:t>
      </w:r>
      <w:hyperlink r:id="rId1" w:history="1">
        <w:r w:rsidRPr="009C7135">
          <w:rPr>
            <w:rStyle w:val="Hyperlink"/>
            <w:rtl/>
          </w:rPr>
          <w:t>من لا يحضره الفقيه، الشيخ الصدوق، ج1، ص58.</w:t>
        </w:r>
      </w:hyperlink>
    </w:p>
  </w:footnote>
  <w:footnote w:id="3">
    <w:p w14:paraId="4CF471F3" w14:textId="7D8FEAB1" w:rsidR="009C7135" w:rsidRDefault="009C7135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86</w:t>
      </w:r>
    </w:p>
  </w:footnote>
  <w:footnote w:id="4">
    <w:p w14:paraId="4E25D0A2" w14:textId="2179DA82" w:rsidR="003A54BD" w:rsidRPr="003A54BD" w:rsidRDefault="003A54BD" w:rsidP="003A54BD">
      <w:pPr>
        <w:pStyle w:val="FootnoteText"/>
      </w:pPr>
      <w:r w:rsidRPr="003A54BD">
        <w:footnoteRef/>
      </w:r>
      <w:r w:rsidRPr="003A54BD">
        <w:rPr>
          <w:rtl/>
        </w:rPr>
        <w:t xml:space="preserve"> </w:t>
      </w:r>
      <w:hyperlink r:id="rId2" w:history="1">
        <w:r w:rsidRPr="003A54BD">
          <w:rPr>
            <w:rStyle w:val="Hyperlink"/>
            <w:rFonts w:hint="eastAsia"/>
            <w:rtl/>
          </w:rPr>
          <w:t>كتاب</w:t>
        </w:r>
        <w:r w:rsidRPr="003A54BD">
          <w:rPr>
            <w:rStyle w:val="Hyperlink"/>
            <w:rtl/>
          </w:rPr>
          <w:t xml:space="preserve"> الطهارة( امام خمينى)، الخميني، السيد روح الله، ج1، ص344.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86379FA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618EC">
      <w:rPr>
        <w:rFonts w:ascii="Noor_Zar" w:hAnsi="Noor_Zar" w:cs="B Mitra" w:hint="cs"/>
        <w:b/>
        <w:bCs/>
        <w:sz w:val="20"/>
        <w:szCs w:val="20"/>
        <w:rtl/>
      </w:rPr>
      <w:t>2</w:t>
    </w:r>
    <w:r w:rsidR="00AA10DB">
      <w:rPr>
        <w:rFonts w:ascii="Noor_Zar" w:hAnsi="Noor_Zar" w:cs="B Mitra" w:hint="cs"/>
        <w:b/>
        <w:bCs/>
        <w:sz w:val="20"/>
        <w:szCs w:val="20"/>
        <w:rtl/>
      </w:rPr>
      <w:t>5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0615/1/344/&#1576;&#1583;&#1575;&#1593;&#1740;" TargetMode="External"/><Relationship Id="rId1" Type="http://schemas.openxmlformats.org/officeDocument/2006/relationships/hyperlink" Target="https://lib.eshia.ir/11021/1/58/&#1575;&#1604;&#1591;&#1607;&#1608;&#15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2002</Words>
  <Characters>11414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31</cp:revision>
  <cp:lastPrinted>2023-11-05T18:44:00Z</cp:lastPrinted>
  <dcterms:created xsi:type="dcterms:W3CDTF">2025-11-16T10:38:00Z</dcterms:created>
  <dcterms:modified xsi:type="dcterms:W3CDTF">2025-11-16T17:15:00Z</dcterms:modified>
</cp:coreProperties>
</file>