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0DA24675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C314F7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اقسام الواجب</w:t>
      </w:r>
    </w:p>
    <w:p w14:paraId="2D678184" w14:textId="73C0BAD4" w:rsidR="00517B1D" w:rsidRDefault="00267E35" w:rsidP="00CF2EBB">
      <w:pPr>
        <w:pStyle w:val="Heading2"/>
        <w:rPr>
          <w:rtl/>
        </w:rPr>
      </w:pPr>
      <w:r>
        <w:rPr>
          <w:rFonts w:hint="cs"/>
          <w:rtl/>
        </w:rPr>
        <w:t>المطلق و المشروط</w:t>
      </w:r>
    </w:p>
    <w:p w14:paraId="74757E86" w14:textId="17944816" w:rsidR="000B5CEF" w:rsidRDefault="000B5CEF" w:rsidP="000B5CEF">
      <w:pPr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که واجب مشروط، واجب</w:t>
      </w:r>
      <w:r>
        <w:rPr>
          <w:rFonts w:hint="cs"/>
          <w:rtl/>
        </w:rPr>
        <w:t>ی</w:t>
      </w:r>
      <w:r>
        <w:rPr>
          <w:rtl/>
        </w:rPr>
        <w:t xml:space="preserve"> است که وجوب آن مشروط به شرط</w:t>
      </w:r>
      <w:r>
        <w:rPr>
          <w:rFonts w:hint="cs"/>
          <w:rtl/>
        </w:rPr>
        <w:t>ی</w:t>
      </w:r>
      <w:r>
        <w:rPr>
          <w:rtl/>
        </w:rPr>
        <w:t xml:space="preserve"> شده است؛ مانند استطاعت در حج که اگر شخص مستط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نباشد (استطاعت مال</w:t>
      </w:r>
      <w:r>
        <w:rPr>
          <w:rFonts w:hint="cs"/>
          <w:rtl/>
        </w:rPr>
        <w:t>ی</w:t>
      </w:r>
      <w:r>
        <w:rPr>
          <w:rtl/>
        </w:rPr>
        <w:t xml:space="preserve"> با آن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>)، اساساً حج برا</w:t>
      </w:r>
      <w:r>
        <w:rPr>
          <w:rFonts w:hint="cs"/>
          <w:rtl/>
        </w:rPr>
        <w:t>ی</w:t>
      </w:r>
      <w:r>
        <w:rPr>
          <w:rtl/>
        </w:rPr>
        <w:t xml:space="preserve"> او وجوب ندارد.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دخول وقت ظه</w:t>
      </w:r>
      <w:r>
        <w:rPr>
          <w:rFonts w:hint="eastAsia"/>
          <w:rtl/>
        </w:rPr>
        <w:t>ر،</w:t>
      </w:r>
      <w:r>
        <w:rPr>
          <w:rtl/>
        </w:rPr>
        <w:t xml:space="preserve"> عصر، مغرب، عشا و صبح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داخل نشود، اساساً نماز بر شخص مکلف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وجوبش منتف</w:t>
      </w:r>
      <w:r>
        <w:rPr>
          <w:rFonts w:hint="cs"/>
          <w:rtl/>
        </w:rPr>
        <w:t>ی</w:t>
      </w:r>
      <w:r>
        <w:rPr>
          <w:rtl/>
        </w:rPr>
        <w:t xml:space="preserve"> است؛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واجبات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ن‌گونه‌اند</w:t>
      </w:r>
      <w:r>
        <w:rPr>
          <w:rtl/>
        </w:rPr>
        <w:t>.</w:t>
      </w:r>
    </w:p>
    <w:p w14:paraId="5A83D6C2" w14:textId="77777777" w:rsidR="000B5CEF" w:rsidRDefault="000B5CEF" w:rsidP="000B5CEF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عامه (مانند عقل، بلوغ و قدرت) در اصطلاح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واجب را به «واجب مشروط»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کنند. درست است که هر واجب</w:t>
      </w:r>
      <w:r>
        <w:rPr>
          <w:rFonts w:hint="cs"/>
          <w:rtl/>
        </w:rPr>
        <w:t>ی</w:t>
      </w:r>
      <w:r>
        <w:rPr>
          <w:rtl/>
        </w:rPr>
        <w:t xml:space="preserve"> مشروط به قدرت و علم مکلف است و مشروط به برخ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است که شارع مقدس وضع کرده مانند بلوغ،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در اصطلاح، واجب را مشروط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14:paraId="0ED2C8E4" w14:textId="359B6AB6" w:rsidR="000B5CEF" w:rsidRDefault="000B5CEF" w:rsidP="008E2AB3">
      <w:pPr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قابل 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 w:rsidR="00696B0F">
        <w:rPr>
          <w:rFonts w:hint="cs"/>
          <w:rtl/>
        </w:rPr>
        <w:t xml:space="preserve">شرط </w:t>
      </w:r>
      <w:r>
        <w:rPr>
          <w:rtl/>
        </w:rPr>
        <w:t xml:space="preserve">علم، با </w:t>
      </w:r>
      <w:r w:rsidR="000B527D">
        <w:rPr>
          <w:rFonts w:hint="cs"/>
          <w:rtl/>
        </w:rPr>
        <w:t>شروطی</w:t>
      </w:r>
      <w:r>
        <w:rPr>
          <w:rtl/>
        </w:rPr>
        <w:t xml:space="preserve"> همچون بلوغ، قدرت و عقل متفاوت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 امر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بشر است، اما عقل، قدرت و بلوغ همواره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بشر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انسان در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ترک تعلّم عقاب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«عبدالصمد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آمده است که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انسان</w:t>
      </w:r>
      <w:r>
        <w:rPr>
          <w:rFonts w:hint="cs"/>
          <w:rtl/>
        </w:rPr>
        <w:t>ی</w:t>
      </w:r>
      <w:r>
        <w:rPr>
          <w:rtl/>
        </w:rPr>
        <w:t xml:space="preserve"> که واجب و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را ترک کرده،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چرا نماز نخواند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بلد نبودم؛ «لَم أکُن أعلَم». به او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: «هَلّا تَعَلَّمتَ؟» (چرا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نگرفت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).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پاسخ</w:t>
      </w:r>
      <w:r>
        <w:rPr>
          <w:rFonts w:hint="cs"/>
          <w:rtl/>
        </w:rPr>
        <w:t>ی</w:t>
      </w:r>
      <w:r>
        <w:rPr>
          <w:rtl/>
        </w:rPr>
        <w:t xml:space="preserve"> ندارد و «فَ</w:t>
      </w:r>
      <w:r>
        <w:rPr>
          <w:rFonts w:hint="cs"/>
          <w:rtl/>
        </w:rPr>
        <w:t>یُ</w:t>
      </w:r>
      <w:r>
        <w:rPr>
          <w:rFonts w:hint="eastAsia"/>
          <w:rtl/>
        </w:rPr>
        <w:t>ؤخَذُ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رمَ</w:t>
      </w:r>
      <w:r>
        <w:rPr>
          <w:rFonts w:hint="cs"/>
          <w:rtl/>
        </w:rPr>
        <w:t>ی</w:t>
      </w:r>
      <w:r>
        <w:rPr>
          <w:rtl/>
        </w:rPr>
        <w:t xml:space="preserve"> بِهِ إِلَ</w:t>
      </w:r>
      <w:r>
        <w:rPr>
          <w:rFonts w:hint="cs"/>
          <w:rtl/>
        </w:rPr>
        <w:t>ی</w:t>
      </w:r>
      <w:r>
        <w:rPr>
          <w:rtl/>
        </w:rPr>
        <w:t xml:space="preserve"> النّار</w:t>
      </w:r>
      <w:r>
        <w:rPr>
          <w:rFonts w:hint="eastAsia"/>
          <w:rtl/>
        </w:rPr>
        <w:t>»</w:t>
      </w:r>
      <w:r w:rsidR="00D32F47" w:rsidRPr="00D32F47">
        <w:rPr>
          <w:rStyle w:val="FootnoteReference"/>
          <w:color w:val="008000"/>
          <w:rtl/>
        </w:rPr>
        <w:footnoteReference w:id="1"/>
      </w:r>
      <w:r w:rsidR="008E2AB3">
        <w:rPr>
          <w:rFonts w:hint="cs"/>
          <w:rtl/>
        </w:rPr>
        <w:t>.</w:t>
      </w:r>
    </w:p>
    <w:p w14:paraId="47718255" w14:textId="635C6A6B" w:rsidR="000B5CEF" w:rsidRDefault="000B5CEF" w:rsidP="000B5CEF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تعلّم واجب است.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علم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عامه است، اما تعلّم در مسائل مورد ابتلا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علم شرط تنجّز است.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چون شرط وجوب است، مادام</w:t>
      </w:r>
      <w:r>
        <w:rPr>
          <w:rFonts w:hint="cs"/>
          <w:rtl/>
        </w:rPr>
        <w:t>ی</w:t>
      </w:r>
      <w:r>
        <w:rPr>
          <w:rtl/>
        </w:rPr>
        <w:t xml:space="preserve"> که حاصل نشود، وجوب فعل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F0B8B">
        <w:rPr>
          <w:rFonts w:hint="cs"/>
          <w:rtl/>
        </w:rPr>
        <w:t>نمی شود</w:t>
      </w:r>
      <w:r>
        <w:rPr>
          <w:rFonts w:hint="eastAsia"/>
          <w:rtl/>
        </w:rPr>
        <w:t>؛</w:t>
      </w:r>
      <w:r>
        <w:rPr>
          <w:rtl/>
        </w:rPr>
        <w:t xml:space="preserve"> اما زمان</w:t>
      </w:r>
      <w:r>
        <w:rPr>
          <w:rFonts w:hint="cs"/>
          <w:rtl/>
        </w:rPr>
        <w:t>ی</w:t>
      </w:r>
      <w:r>
        <w:rPr>
          <w:rtl/>
        </w:rPr>
        <w:t xml:space="preserve"> که واجب شد، انجام آن حتم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68A1D6DC" w14:textId="675C5F76" w:rsidR="000B5CEF" w:rsidRDefault="000B5CEF" w:rsidP="000B5CEF">
      <w:pPr>
        <w:rPr>
          <w:rtl/>
        </w:rPr>
      </w:pPr>
      <w:r>
        <w:rPr>
          <w:rtl/>
        </w:rPr>
        <w:t>درست است علم شرط وجوب است، اما نه به آن معنا</w:t>
      </w:r>
      <w:r>
        <w:rPr>
          <w:rFonts w:hint="cs"/>
          <w:rtl/>
        </w:rPr>
        <w:t>یی</w:t>
      </w:r>
      <w:r>
        <w:rPr>
          <w:rtl/>
        </w:rPr>
        <w:t xml:space="preserve"> که قدرت و عقل شرط وجوب هستند. تفاوت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شخص در حال جهل،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ممتنع است (امتناع وجوب فعل</w:t>
      </w:r>
      <w:r>
        <w:rPr>
          <w:rFonts w:hint="cs"/>
          <w:rtl/>
        </w:rPr>
        <w:t>ی</w:t>
      </w:r>
      <w:r>
        <w:rPr>
          <w:rtl/>
        </w:rPr>
        <w:t>)؛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گفته‌اند علم شرط تنج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است. تنج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tl/>
        </w:rPr>
        <w:lastRenderedPageBreak/>
        <w:t>به معنا</w:t>
      </w:r>
      <w:r>
        <w:rPr>
          <w:rFonts w:hint="cs"/>
          <w:rtl/>
        </w:rPr>
        <w:t>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علم حاصل شد،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انجامش ثواب و ترکش عقاب دارد، اما زمان</w:t>
      </w:r>
      <w:r>
        <w:rPr>
          <w:rFonts w:hint="cs"/>
          <w:rtl/>
        </w:rPr>
        <w:t>ی</w:t>
      </w:r>
      <w:r>
        <w:rPr>
          <w:rtl/>
        </w:rPr>
        <w:t xml:space="preserve"> که شخص عالم نبود،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 ندارد.</w:t>
      </w:r>
    </w:p>
    <w:p w14:paraId="5C3C3C03" w14:textId="0524637B" w:rsidR="000115CA" w:rsidRDefault="000115CA" w:rsidP="000B5CEF">
      <w:pPr>
        <w:rPr>
          <w:rtl/>
        </w:rPr>
      </w:pPr>
      <w:r>
        <w:rPr>
          <w:rFonts w:hint="cs"/>
          <w:rtl/>
        </w:rPr>
        <w:t>تفاوت بین جاهل مقصر و قاصر</w:t>
      </w:r>
    </w:p>
    <w:p w14:paraId="11B5BB13" w14:textId="77777777" w:rsidR="000D5C22" w:rsidRDefault="000B5CEF" w:rsidP="000B5CEF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«جاهل قاصر» و «جاهل مقصّر» تفاوت وجود دارد. اگر شخص</w:t>
      </w:r>
      <w:r>
        <w:rPr>
          <w:rFonts w:hint="cs"/>
          <w:rtl/>
        </w:rPr>
        <w:t>ی</w:t>
      </w:r>
      <w:r>
        <w:rPr>
          <w:rtl/>
        </w:rPr>
        <w:t xml:space="preserve"> در ترک علم و تعلّم قصور داشت (مانند کس</w:t>
      </w:r>
      <w:r>
        <w:rPr>
          <w:rFonts w:hint="cs"/>
          <w:rtl/>
        </w:rPr>
        <w:t>ی</w:t>
      </w:r>
      <w:r>
        <w:rPr>
          <w:rtl/>
        </w:rPr>
        <w:t xml:space="preserve"> که توان </w:t>
      </w:r>
      <w:r>
        <w:rPr>
          <w:rFonts w:hint="cs"/>
          <w:rtl/>
        </w:rPr>
        <w:t>ی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نداشت، مثل اعراب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توانا</w:t>
      </w:r>
      <w:r>
        <w:rPr>
          <w:rFonts w:hint="cs"/>
          <w:rtl/>
        </w:rPr>
        <w:t>یی</w:t>
      </w:r>
      <w:r>
        <w:rPr>
          <w:rtl/>
        </w:rPr>
        <w:t xml:space="preserve"> تلفظ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ندارد)، چون توان ندارد، هرگز عقاب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بلکه خداوند متعال حت</w:t>
      </w:r>
      <w:r>
        <w:rPr>
          <w:rFonts w:hint="cs"/>
          <w:rtl/>
        </w:rPr>
        <w:t>ی</w:t>
      </w:r>
      <w:r>
        <w:rPr>
          <w:rtl/>
        </w:rPr>
        <w:t xml:space="preserve"> غلط خواندن </w:t>
      </w:r>
      <w:r>
        <w:rPr>
          <w:rFonts w:hint="eastAsia"/>
          <w:rtl/>
        </w:rPr>
        <w:t>او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 w:rsidR="000D5C22">
        <w:rPr>
          <w:rFonts w:hint="cs"/>
          <w:rtl/>
        </w:rPr>
        <w:t>همانطور که 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</w:t>
      </w:r>
      <w:r w:rsidR="000D5C22">
        <w:rPr>
          <w:rFonts w:hint="cs"/>
          <w:rtl/>
        </w:rPr>
        <w:t>آمده است.</w:t>
      </w:r>
    </w:p>
    <w:p w14:paraId="17CF3061" w14:textId="77777777" w:rsidR="000B5CEF" w:rsidRDefault="000B5CEF" w:rsidP="000B5CEF">
      <w:pPr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شخص قدرت </w:t>
      </w:r>
      <w:r>
        <w:rPr>
          <w:rFonts w:hint="cs"/>
          <w:rtl/>
        </w:rPr>
        <w:t>ی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نگرفت، عقاب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به او «جاهل مقصّر»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جاهل قاصر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گونه است: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قدرت ندارد،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اصلاً غفلت محض دارد و احتمال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فرض، امکان رفع جهل وجود دارد و وقت</w:t>
      </w:r>
      <w:r>
        <w:rPr>
          <w:rFonts w:hint="cs"/>
          <w:rtl/>
        </w:rPr>
        <w:t>ی</w:t>
      </w:r>
      <w:r>
        <w:rPr>
          <w:rtl/>
        </w:rPr>
        <w:t xml:space="preserve"> جهل برطرف شد،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ثابت و واجب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چون شرط وجوب نبوده،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ثابت نباشد؛ بلکه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ذمه او ثابت بوده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 کند.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دانست،</w:t>
      </w:r>
      <w:r>
        <w:rPr>
          <w:rtl/>
        </w:rPr>
        <w:t xml:space="preserve"> ولو به عنوان جاهل قاصر، بعد از رفع جهل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جبران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5F7DFD65" w14:textId="77777777" w:rsidR="00680648" w:rsidRDefault="00680648" w:rsidP="000B5CEF">
      <w:pPr>
        <w:rPr>
          <w:rtl/>
        </w:rPr>
      </w:pPr>
      <w:r>
        <w:rPr>
          <w:rFonts w:hint="cs"/>
          <w:rtl/>
        </w:rPr>
        <w:t xml:space="preserve">سوال: </w:t>
      </w:r>
      <w:r w:rsidR="000B5CEF">
        <w:rPr>
          <w:rFonts w:hint="eastAsia"/>
          <w:rtl/>
        </w:rPr>
        <w:t>در</w:t>
      </w:r>
      <w:r w:rsidR="000B5CEF">
        <w:rPr>
          <w:rtl/>
        </w:rPr>
        <w:t xml:space="preserve"> خصوص شرا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ط</w:t>
      </w:r>
      <w:r w:rsidR="000B5CEF">
        <w:rPr>
          <w:rtl/>
        </w:rPr>
        <w:t xml:space="preserve"> عامه تکل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ف</w:t>
      </w:r>
      <w:r w:rsidR="000B5CEF">
        <w:rPr>
          <w:rtl/>
        </w:rPr>
        <w:t xml:space="preserve"> که چهار موردِ عقل، بلوغ، قدرت و اخت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ار</w:t>
      </w:r>
      <w:r w:rsidR="000B5CEF">
        <w:rPr>
          <w:rtl/>
        </w:rPr>
        <w:t xml:space="preserve"> ذکر م</w:t>
      </w:r>
      <w:r w:rsidR="000B5CEF">
        <w:rPr>
          <w:rFonts w:hint="cs"/>
          <w:rtl/>
        </w:rPr>
        <w:t>ی‌</w:t>
      </w:r>
      <w:r w:rsidR="000B5CEF">
        <w:rPr>
          <w:rFonts w:hint="eastAsia"/>
          <w:rtl/>
        </w:rPr>
        <w:t>شود،</w:t>
      </w:r>
      <w:r w:rsidR="000B5CEF">
        <w:rPr>
          <w:rtl/>
        </w:rPr>
        <w:t xml:space="preserve"> در اصطلاح علم اصول، «علم» جزو آن‌ها ن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ست</w:t>
      </w:r>
      <w:r w:rsidR="000B5CEF">
        <w:rPr>
          <w:rtl/>
        </w:rPr>
        <w:t xml:space="preserve">. </w:t>
      </w:r>
    </w:p>
    <w:p w14:paraId="697931E8" w14:textId="58C78F69" w:rsidR="00E338D2" w:rsidRDefault="00680648" w:rsidP="000B5CEF">
      <w:pPr>
        <w:rPr>
          <w:rtl/>
        </w:rPr>
      </w:pPr>
      <w:r>
        <w:rPr>
          <w:rFonts w:hint="cs"/>
          <w:rtl/>
        </w:rPr>
        <w:t xml:space="preserve">استاد: </w:t>
      </w:r>
      <w:r w:rsidR="000B5CEF">
        <w:rPr>
          <w:rtl/>
        </w:rPr>
        <w:t>علم به ا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ن</w:t>
      </w:r>
      <w:r w:rsidR="000B5CEF">
        <w:rPr>
          <w:rtl/>
        </w:rPr>
        <w:t xml:space="preserve"> معنا شرط عامه است که تکل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ف</w:t>
      </w:r>
      <w:r w:rsidR="000B5CEF">
        <w:rPr>
          <w:rtl/>
        </w:rPr>
        <w:t xml:space="preserve"> برا</w:t>
      </w:r>
      <w:r w:rsidR="000B5CEF">
        <w:rPr>
          <w:rFonts w:hint="cs"/>
          <w:rtl/>
        </w:rPr>
        <w:t>ی</w:t>
      </w:r>
      <w:r w:rsidR="000B5CEF">
        <w:rPr>
          <w:rtl/>
        </w:rPr>
        <w:t xml:space="preserve"> ه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چ</w:t>
      </w:r>
      <w:r w:rsidR="000B5CEF">
        <w:rPr>
          <w:rtl/>
        </w:rPr>
        <w:t xml:space="preserve"> جاهل</w:t>
      </w:r>
      <w:r w:rsidR="000B5CEF">
        <w:rPr>
          <w:rFonts w:hint="cs"/>
          <w:rtl/>
        </w:rPr>
        <w:t>ی</w:t>
      </w:r>
      <w:r w:rsidR="000B5CEF">
        <w:rPr>
          <w:rtl/>
        </w:rPr>
        <w:t xml:space="preserve"> (بلااستثناء) امکان‌پذ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ر</w:t>
      </w:r>
      <w:r w:rsidR="000B5CEF">
        <w:rPr>
          <w:rtl/>
        </w:rPr>
        <w:t xml:space="preserve"> ن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ست</w:t>
      </w:r>
      <w:r w:rsidR="000B5CEF">
        <w:rPr>
          <w:rtl/>
        </w:rPr>
        <w:t xml:space="preserve"> و «</w:t>
      </w:r>
      <w:r w:rsidR="000D665D" w:rsidRPr="000D665D">
        <w:rPr>
          <w:rtl/>
        </w:rPr>
        <w:t xml:space="preserve"> </w:t>
      </w:r>
      <w:r w:rsidR="000D665D" w:rsidRPr="000D665D">
        <w:rPr>
          <w:color w:val="008000"/>
          <w:rtl/>
        </w:rPr>
        <w:t>وُضِعَ عَنْ أُمَّتِي تِسْعُ خِصَالٍ الْخَطَأُ وَ النِّسْيَانِ وَ مَا لَا يَعْلَمُونَ‌[3] وَ مَا لَا يُطِيقُونَ وَ مَا اضْطُرُّوا إِلَيْهِ وَ مَا اسْتُكْرِهُوا عَلَيْهِ وَ الطِّيَرَةُ وَ الْوَسْوَسَةُ فِي التَّفَكُّرِ فِي الْخَلْقِ وَ الْحَسَدُ مَا لَمْ يُظْهِرْ بِلِسَانٍ أَوْ يَدٍ</w:t>
      </w:r>
      <w:r w:rsidR="000B5CEF">
        <w:rPr>
          <w:rFonts w:hint="eastAsia"/>
          <w:rtl/>
        </w:rPr>
        <w:t>»</w:t>
      </w:r>
      <w:r w:rsidR="000D665D">
        <w:rPr>
          <w:rStyle w:val="FootnoteReference"/>
          <w:rtl/>
        </w:rPr>
        <w:footnoteReference w:id="2"/>
      </w:r>
      <w:r w:rsidR="000B5CEF">
        <w:rPr>
          <w:rtl/>
        </w:rPr>
        <w:t xml:space="preserve"> جار</w:t>
      </w:r>
      <w:r w:rsidR="000B5CEF">
        <w:rPr>
          <w:rFonts w:hint="cs"/>
          <w:rtl/>
        </w:rPr>
        <w:t>ی</w:t>
      </w:r>
      <w:r w:rsidR="000B5CEF">
        <w:rPr>
          <w:rtl/>
        </w:rPr>
        <w:t xml:space="preserve"> است و عقل حکم به نف</w:t>
      </w:r>
      <w:r w:rsidR="000B5CEF">
        <w:rPr>
          <w:rFonts w:hint="cs"/>
          <w:rtl/>
        </w:rPr>
        <w:t>ی</w:t>
      </w:r>
      <w:r w:rsidR="000B5CEF">
        <w:rPr>
          <w:rtl/>
        </w:rPr>
        <w:t xml:space="preserve"> تکل</w:t>
      </w:r>
      <w:r w:rsidR="000B5CEF">
        <w:rPr>
          <w:rFonts w:hint="cs"/>
          <w:rtl/>
        </w:rPr>
        <w:t>ی</w:t>
      </w:r>
      <w:r w:rsidR="000B5CEF">
        <w:rPr>
          <w:rtl/>
        </w:rPr>
        <w:t>ف در صورت عدم علم م</w:t>
      </w:r>
      <w:r w:rsidR="000B5CEF">
        <w:rPr>
          <w:rFonts w:hint="cs"/>
          <w:rtl/>
        </w:rPr>
        <w:t>ی‌</w:t>
      </w:r>
      <w:r w:rsidR="000B5CEF">
        <w:rPr>
          <w:rFonts w:hint="eastAsia"/>
          <w:rtl/>
        </w:rPr>
        <w:t>کند</w:t>
      </w:r>
      <w:r w:rsidR="000B5CEF">
        <w:rPr>
          <w:rtl/>
        </w:rPr>
        <w:t xml:space="preserve"> (برائت عقل</w:t>
      </w:r>
      <w:r w:rsidR="000B5CEF">
        <w:rPr>
          <w:rFonts w:hint="cs"/>
          <w:rtl/>
        </w:rPr>
        <w:t>ی</w:t>
      </w:r>
      <w:r w:rsidR="000B5CEF">
        <w:rPr>
          <w:rtl/>
        </w:rPr>
        <w:t xml:space="preserve"> مبتن</w:t>
      </w:r>
      <w:r w:rsidR="000B5CEF">
        <w:rPr>
          <w:rFonts w:hint="cs"/>
          <w:rtl/>
        </w:rPr>
        <w:t>ی</w:t>
      </w:r>
      <w:r w:rsidR="000B5CEF">
        <w:rPr>
          <w:rtl/>
        </w:rPr>
        <w:t xml:space="preserve"> بر هم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ن</w:t>
      </w:r>
      <w:r w:rsidR="000B5CEF">
        <w:rPr>
          <w:rtl/>
        </w:rPr>
        <w:t xml:space="preserve"> است). با ا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ن</w:t>
      </w:r>
      <w:r w:rsidR="000B5CEF">
        <w:rPr>
          <w:rtl/>
        </w:rPr>
        <w:t xml:space="preserve"> حال، اگر ا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ن</w:t>
      </w:r>
      <w:r w:rsidR="000B5CEF">
        <w:rPr>
          <w:rtl/>
        </w:rPr>
        <w:t xml:space="preserve"> جهل مرتفع شد، آنچه در حال جهل انجام نشده با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د</w:t>
      </w:r>
      <w:r w:rsidR="000B5CEF">
        <w:rPr>
          <w:rtl/>
        </w:rPr>
        <w:t xml:space="preserve"> قضا شود. به هم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ن</w:t>
      </w:r>
      <w:r w:rsidR="000B5CEF">
        <w:rPr>
          <w:rtl/>
        </w:rPr>
        <w:t xml:space="preserve"> دل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ل</w:t>
      </w:r>
      <w:r w:rsidR="000B5CEF">
        <w:rPr>
          <w:rtl/>
        </w:rPr>
        <w:t xml:space="preserve"> مرحوم «م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رزا</w:t>
      </w:r>
      <w:r w:rsidR="000B5CEF">
        <w:rPr>
          <w:rFonts w:hint="cs"/>
          <w:rtl/>
        </w:rPr>
        <w:t>ی</w:t>
      </w:r>
      <w:r w:rsidR="000B5CEF">
        <w:rPr>
          <w:rtl/>
        </w:rPr>
        <w:t xml:space="preserve"> نائ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ن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»</w:t>
      </w:r>
      <w:r w:rsidR="000B5CEF">
        <w:rPr>
          <w:rtl/>
        </w:rPr>
        <w:t xml:space="preserve"> ادعا</w:t>
      </w:r>
      <w:r w:rsidR="000B5CEF">
        <w:rPr>
          <w:rFonts w:hint="cs"/>
          <w:rtl/>
        </w:rPr>
        <w:t>ی</w:t>
      </w:r>
      <w:r w:rsidR="000B5CEF">
        <w:rPr>
          <w:rtl/>
        </w:rPr>
        <w:t xml:space="preserve"> اجماع بر «اشتراک احکام ب</w:t>
      </w:r>
      <w:r w:rsidR="000B5CEF">
        <w:rPr>
          <w:rFonts w:hint="cs"/>
          <w:rtl/>
        </w:rPr>
        <w:t>ی</w:t>
      </w:r>
      <w:r w:rsidR="000B5CEF">
        <w:rPr>
          <w:rFonts w:hint="eastAsia"/>
          <w:rtl/>
        </w:rPr>
        <w:t>ن</w:t>
      </w:r>
      <w:r w:rsidR="000B5CEF">
        <w:rPr>
          <w:rtl/>
        </w:rPr>
        <w:t xml:space="preserve"> عالم و جاهل» کرده است. اگرچه اجماع در مسائل اصول</w:t>
      </w:r>
      <w:r w:rsidR="000B5CEF">
        <w:rPr>
          <w:rFonts w:hint="cs"/>
          <w:rtl/>
        </w:rPr>
        <w:t>ی</w:t>
      </w:r>
      <w:r w:rsidR="000B5CEF">
        <w:rPr>
          <w:rtl/>
        </w:rPr>
        <w:t xml:space="preserve"> ملاک ک</w:t>
      </w:r>
      <w:r w:rsidR="000B5CEF">
        <w:rPr>
          <w:rFonts w:hint="eastAsia"/>
          <w:rtl/>
        </w:rPr>
        <w:t>شف</w:t>
      </w:r>
      <w:r w:rsidR="000B5CEF">
        <w:rPr>
          <w:rtl/>
        </w:rPr>
        <w:t xml:space="preserve"> تعبد</w:t>
      </w:r>
      <w:r w:rsidR="000B5CEF">
        <w:rPr>
          <w:rFonts w:hint="cs"/>
          <w:rtl/>
        </w:rPr>
        <w:t>ی</w:t>
      </w:r>
      <w:r w:rsidR="000B5CEF">
        <w:rPr>
          <w:rtl/>
        </w:rPr>
        <w:t xml:space="preserve"> ندارد، اما نشان‌دهنده اتفاق‌نظر است. </w:t>
      </w:r>
    </w:p>
    <w:p w14:paraId="027FBFD3" w14:textId="697C760F" w:rsidR="000B5CEF" w:rsidRDefault="000B5CEF" w:rsidP="00E338D2">
      <w:pPr>
        <w:rPr>
          <w:rtl/>
        </w:rPr>
      </w:pPr>
      <w:r>
        <w:rPr>
          <w:rtl/>
        </w:rPr>
        <w:lastRenderedPageBreak/>
        <w:t>حت</w:t>
      </w:r>
      <w:r>
        <w:rPr>
          <w:rFonts w:hint="cs"/>
          <w:rtl/>
        </w:rPr>
        <w:t>ی</w:t>
      </w:r>
      <w:r>
        <w:rPr>
          <w:rtl/>
        </w:rPr>
        <w:t xml:space="preserve"> در مورد جاهل قاصر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اگرچه اختلاف است، اما صاحب جواهر، مرحوم آقا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معتقدند قاصر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 و اعاده کند؛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ادله دال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احکام مشترک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و جاهل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قضا و اعاده برا</w:t>
      </w:r>
      <w:r>
        <w:rPr>
          <w:rFonts w:hint="cs"/>
          <w:rtl/>
        </w:rPr>
        <w:t>ی</w:t>
      </w:r>
      <w:r>
        <w:rPr>
          <w:rtl/>
        </w:rPr>
        <w:t xml:space="preserve"> قاصر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مطرح است. </w:t>
      </w:r>
    </w:p>
    <w:p w14:paraId="79EEB92C" w14:textId="39026D47" w:rsidR="000B5CEF" w:rsidRDefault="000B5CEF" w:rsidP="000D665D">
      <w:pPr>
        <w:pStyle w:val="Heading2"/>
        <w:rPr>
          <w:rtl/>
        </w:rPr>
      </w:pPr>
      <w:r>
        <w:rPr>
          <w:rtl/>
        </w:rPr>
        <w:t>دوران امر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رجوع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ماده</w:t>
      </w:r>
    </w:p>
    <w:p w14:paraId="5642BDAE" w14:textId="77777777" w:rsidR="000B5CEF" w:rsidRDefault="000B5CEF" w:rsidP="000B5CEF">
      <w:pPr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که از مسائل مهم علم اصول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مولا (چه عرف</w:t>
      </w:r>
      <w:r>
        <w:rPr>
          <w:rFonts w:hint="cs"/>
          <w:rtl/>
        </w:rPr>
        <w:t>ی</w:t>
      </w:r>
      <w:r>
        <w:rPr>
          <w:rtl/>
        </w:rPr>
        <w:t xml:space="preserve"> و چه شرع</w:t>
      </w:r>
      <w:r>
        <w:rPr>
          <w:rFonts w:hint="cs"/>
          <w:rtl/>
        </w:rPr>
        <w:t>ی</w:t>
      </w:r>
      <w:r>
        <w:rPr>
          <w:rtl/>
        </w:rPr>
        <w:t>) حکم</w:t>
      </w:r>
      <w:r>
        <w:rPr>
          <w:rFonts w:hint="cs"/>
          <w:rtl/>
        </w:rPr>
        <w:t>ی</w:t>
      </w:r>
      <w:r>
        <w:rPr>
          <w:rtl/>
        </w:rPr>
        <w:t xml:space="preserve">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نحو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ادوات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اق‌ها</w:t>
      </w:r>
      <w:r>
        <w:rPr>
          <w:rFonts w:hint="cs"/>
          <w:rtl/>
        </w:rPr>
        <w:t>ی</w:t>
      </w:r>
      <w:r>
        <w:rPr>
          <w:rtl/>
        </w:rPr>
        <w:t xml:space="preserve"> مختلف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راجع است؟</w:t>
      </w:r>
    </w:p>
    <w:p w14:paraId="59738DF5" w14:textId="5E432F0F" w:rsidR="000B5CEF" w:rsidRDefault="000B5CEF" w:rsidP="000B5CEF">
      <w:pPr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«ه</w:t>
      </w:r>
      <w:r>
        <w:rPr>
          <w:rFonts w:hint="cs"/>
          <w:rtl/>
        </w:rPr>
        <w:t>ی</w:t>
      </w:r>
      <w:r>
        <w:rPr>
          <w:rFonts w:hint="eastAsia"/>
          <w:rtl/>
        </w:rPr>
        <w:t>ئت»</w:t>
      </w:r>
      <w:r>
        <w:rPr>
          <w:rtl/>
        </w:rPr>
        <w:t xml:space="preserve"> (وجوب)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 «</w:t>
      </w:r>
      <w:r w:rsidR="000D665D" w:rsidRPr="000D665D">
        <w:rPr>
          <w:rtl/>
        </w:rPr>
        <w:t xml:space="preserve"> </w:t>
      </w:r>
      <w:r w:rsidR="000D665D" w:rsidRPr="000D665D">
        <w:rPr>
          <w:color w:val="008000"/>
          <w:rtl/>
        </w:rPr>
        <w:t xml:space="preserve">وَلِلَّهِ عَلَى النَّاسِ حِجُّ الْبَيْتِ مَنِ اسْتَطَاعَ إِلَيْهِ سَبِيلًا </w:t>
      </w:r>
      <w:r w:rsidR="000D665D">
        <w:rPr>
          <w:rFonts w:hint="cs"/>
          <w:color w:val="008000"/>
          <w:rtl/>
        </w:rPr>
        <w:t>»</w:t>
      </w:r>
      <w:r w:rsidR="000D665D">
        <w:rPr>
          <w:rStyle w:val="FootnoteReference"/>
          <w:color w:val="008000"/>
          <w:rtl/>
        </w:rPr>
        <w:footnoteReference w:id="3"/>
      </w:r>
      <w:r>
        <w:rPr>
          <w:rtl/>
        </w:rPr>
        <w:t>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«مَنِ استَطاع»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(لله عل</w:t>
      </w:r>
      <w:r>
        <w:rPr>
          <w:rFonts w:hint="cs"/>
          <w:rtl/>
        </w:rPr>
        <w:t>ی</w:t>
      </w:r>
      <w:r>
        <w:rPr>
          <w:rtl/>
        </w:rPr>
        <w:t xml:space="preserve"> الناس)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مانند: «إِذا دَخَلَ الوَقتُ فَصَلِّ»، «</w:t>
      </w:r>
      <w:r>
        <w:rPr>
          <w:rFonts w:hint="eastAsia"/>
          <w:rtl/>
        </w:rPr>
        <w:t>إِذا</w:t>
      </w:r>
      <w:r>
        <w:rPr>
          <w:rtl/>
        </w:rPr>
        <w:t xml:space="preserve"> زالَتِ الشَّمسُ... فَصَلِّ» و «إِذا طَلَعَ الفَجرُ فَصَلِّ».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به وجوب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14:paraId="4119D05D" w14:textId="77777777" w:rsidR="000B5CEF" w:rsidRDefault="000B5CEF" w:rsidP="000B5CEF">
      <w:pPr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«ماده» (واجب)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که وصف ماده هستند؛ مثل: «صَلِّ مُستَقبِلَ القِبلَة»، «لا صَلاةَ إِلّا بِطَهورٍ»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«لا صَلاةَ إِلّا بِفاتِحَةِ الکِتاب» که استقبال قبله، طهارت و قرائت وصف نماز هستند.</w:t>
      </w:r>
    </w:p>
    <w:p w14:paraId="165B49E4" w14:textId="77777777" w:rsidR="000B5CEF" w:rsidRDefault="000B5CEF" w:rsidP="000B5CEF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سخن در جا</w:t>
      </w:r>
      <w:r>
        <w:rPr>
          <w:rFonts w:hint="cs"/>
          <w:rtl/>
        </w:rPr>
        <w:t>یی</w:t>
      </w:r>
      <w:r>
        <w:rPr>
          <w:rtl/>
        </w:rPr>
        <w:t xml:space="preserve"> است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(ضرور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>)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امر دائر است که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وجوب (ه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) برگردد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واجب (ماده). نظر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اصل بر رجوع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«ه</w:t>
      </w:r>
      <w:r>
        <w:rPr>
          <w:rFonts w:hint="cs"/>
          <w:rtl/>
        </w:rPr>
        <w:t>ی</w:t>
      </w:r>
      <w:r>
        <w:rPr>
          <w:rFonts w:hint="eastAsia"/>
          <w:rtl/>
        </w:rPr>
        <w:t>ئت»</w:t>
      </w:r>
      <w:r>
        <w:rPr>
          <w:rtl/>
        </w:rPr>
        <w:t xml:space="preserve"> است.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آمر</w:t>
      </w:r>
      <w:r>
        <w:rPr>
          <w:rFonts w:hint="cs"/>
          <w:rtl/>
        </w:rPr>
        <w:t>ی</w:t>
      </w:r>
      <w:r>
        <w:rPr>
          <w:rtl/>
        </w:rPr>
        <w:t xml:space="preserve"> (چه عرف</w:t>
      </w:r>
      <w:r>
        <w:rPr>
          <w:rFonts w:hint="cs"/>
          <w:rtl/>
        </w:rPr>
        <w:t>ی</w:t>
      </w:r>
      <w:r>
        <w:rPr>
          <w:rtl/>
        </w:rPr>
        <w:t xml:space="preserve"> و چه شرع</w:t>
      </w:r>
      <w:r>
        <w:rPr>
          <w:rFonts w:hint="cs"/>
          <w:rtl/>
        </w:rPr>
        <w:t>ی</w:t>
      </w:r>
      <w:r>
        <w:rPr>
          <w:rtl/>
        </w:rPr>
        <w:t>) وقت</w:t>
      </w:r>
      <w:r>
        <w:rPr>
          <w:rFonts w:hint="cs"/>
          <w:rtl/>
        </w:rPr>
        <w:t>ی</w:t>
      </w:r>
      <w:r>
        <w:rPr>
          <w:rtl/>
        </w:rPr>
        <w:t xml:space="preserve"> مخاطب را امر و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(بعث و زجر)،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ذهن مخاطب را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بعث و دستور</w:t>
      </w:r>
      <w:r>
        <w:rPr>
          <w:rFonts w:hint="cs"/>
          <w:rtl/>
        </w:rPr>
        <w:t>ی</w:t>
      </w:r>
      <w:r>
        <w:rPr>
          <w:rtl/>
        </w:rPr>
        <w:t xml:space="preserve"> که صادر شده، الزام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وجوب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14:paraId="472E7BF5" w14:textId="77777777" w:rsidR="000B5CEF" w:rsidRDefault="000B5CEF" w:rsidP="000B5CEF">
      <w:pPr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چگونگ</w:t>
      </w:r>
      <w:r>
        <w:rPr>
          <w:rFonts w:hint="cs"/>
          <w:rtl/>
        </w:rPr>
        <w:t>یِ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بعث و زجر،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مخاطب انتظار دارد متکلم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«أوَّلُ ما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تَوَقَّعُ</w:t>
      </w:r>
      <w:r>
        <w:rPr>
          <w:rtl/>
        </w:rPr>
        <w:t xml:space="preserve"> المُخاطَبُ بَ</w:t>
      </w:r>
      <w:r>
        <w:rPr>
          <w:rFonts w:hint="cs"/>
          <w:rtl/>
        </w:rPr>
        <w:t>ی</w:t>
      </w:r>
      <w:r>
        <w:rPr>
          <w:rFonts w:hint="eastAsia"/>
          <w:rtl/>
        </w:rPr>
        <w:t>انَهُ</w:t>
      </w:r>
      <w:r>
        <w:rPr>
          <w:rtl/>
        </w:rPr>
        <w:t xml:space="preserve"> مِنَ المکلف» (و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: «أوَّلُ ما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تَوَقَّعُ</w:t>
      </w:r>
      <w:r>
        <w:rPr>
          <w:rtl/>
        </w:rPr>
        <w:t xml:space="preserve"> مِنَ المُتِکَلِّمِ بَ</w:t>
      </w:r>
      <w:r>
        <w:rPr>
          <w:rFonts w:hint="cs"/>
          <w:rtl/>
        </w:rPr>
        <w:t>ی</w:t>
      </w:r>
      <w:r>
        <w:rPr>
          <w:rFonts w:hint="eastAsia"/>
          <w:rtl/>
        </w:rPr>
        <w:t>انَهُ</w:t>
      </w:r>
      <w:r>
        <w:rPr>
          <w:rtl/>
        </w:rPr>
        <w:t xml:space="preserve"> عِندَ البَعثِ وَ الزَّجر»)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است.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در رتبه مقدم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نوبت به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متعلقِ واجب برسد، ذهن متوجهِ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وجه راجح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برگردد.</w:t>
      </w:r>
    </w:p>
    <w:p w14:paraId="5D562E75" w14:textId="77777777" w:rsidR="000B5CEF" w:rsidRDefault="000B5CEF" w:rsidP="000B5CEF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استدلال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(طرفداران رجوع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ماده)</w:t>
      </w:r>
    </w:p>
    <w:p w14:paraId="4E413125" w14:textId="77777777" w:rsidR="000B5CEF" w:rsidRDefault="000B5CEF" w:rsidP="000B5CEF">
      <w:pPr>
        <w:rPr>
          <w:rtl/>
        </w:rPr>
      </w:pPr>
      <w:r>
        <w:rPr>
          <w:rFonts w:hint="eastAsia"/>
          <w:rtl/>
        </w:rPr>
        <w:lastRenderedPageBreak/>
        <w:t>استدلال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رجوع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«ماده» مطرح شده است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>: «ه</w:t>
      </w:r>
      <w:r>
        <w:rPr>
          <w:rFonts w:hint="cs"/>
          <w:rtl/>
        </w:rPr>
        <w:t>ی</w:t>
      </w:r>
      <w:r>
        <w:rPr>
          <w:rFonts w:hint="eastAsia"/>
          <w:rtl/>
        </w:rPr>
        <w:t>ئت»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دارد و «ماده»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>. متعلقات اوامر و نواه</w:t>
      </w:r>
      <w:r>
        <w:rPr>
          <w:rFonts w:hint="cs"/>
          <w:rtl/>
        </w:rPr>
        <w:t>ی</w:t>
      </w:r>
      <w:r>
        <w:rPr>
          <w:rtl/>
        </w:rPr>
        <w:t xml:space="preserve"> (مثل صلوة در «صَلِّ»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اکرام در «أکرِم») ذاتاً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دارند و هر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قابل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است؛ اما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چون معنا</w:t>
      </w:r>
      <w:r>
        <w:rPr>
          <w:rFonts w:hint="cs"/>
          <w:rtl/>
        </w:rPr>
        <w:t>ی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و جزئ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ارد،</w:t>
      </w:r>
      <w:r>
        <w:rPr>
          <w:rtl/>
        </w:rPr>
        <w:t xml:space="preserve"> قابل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3ABBB6BE" w14:textId="77777777" w:rsidR="003E4C5D" w:rsidRDefault="003E4C5D" w:rsidP="003E4C5D">
      <w:pPr>
        <w:rPr>
          <w:rtl/>
        </w:rPr>
      </w:pPr>
      <w:r>
        <w:rPr>
          <w:rtl/>
        </w:rPr>
        <w:t>ما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«انشاء» که مفاد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است (و در واقع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همان بعث و زجر است)، دارا</w:t>
      </w:r>
      <w:r>
        <w:rPr>
          <w:rFonts w:hint="cs"/>
          <w:rtl/>
        </w:rPr>
        <w:t>ی</w:t>
      </w:r>
      <w:r>
        <w:rPr>
          <w:rtl/>
        </w:rPr>
        <w:t xml:space="preserve"> دو معناست:</w:t>
      </w:r>
    </w:p>
    <w:p w14:paraId="4E5E79DA" w14:textId="77777777" w:rsidR="003E4C5D" w:rsidRDefault="003E4C5D" w:rsidP="003E4C5D">
      <w:pPr>
        <w:rPr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نخست، انشائ</w:t>
      </w:r>
      <w:r>
        <w:rPr>
          <w:rFonts w:hint="cs"/>
          <w:rtl/>
        </w:rPr>
        <w:t>ی</w:t>
      </w:r>
      <w:r>
        <w:rPr>
          <w:rtl/>
        </w:rPr>
        <w:t xml:space="preserve"> است که فعلِ شخصِ آمر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ناه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عبارت است از آن حالتِ بعث</w:t>
      </w:r>
      <w:r>
        <w:rPr>
          <w:rFonts w:hint="cs"/>
          <w:rtl/>
        </w:rPr>
        <w:t>ی</w:t>
      </w:r>
      <w:r>
        <w:rPr>
          <w:rtl/>
        </w:rPr>
        <w:t xml:space="preserve"> که در متکلم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مخاطب آن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زمان</w:t>
      </w:r>
      <w:r>
        <w:rPr>
          <w:rFonts w:hint="cs"/>
          <w:rtl/>
        </w:rPr>
        <w:t>ی</w:t>
      </w:r>
      <w:r>
        <w:rPr>
          <w:rtl/>
        </w:rPr>
        <w:t xml:space="preserve"> که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«فلان شخص فلان کار را انجام داد»، حالت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در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اما زمان</w:t>
      </w:r>
      <w:r>
        <w:rPr>
          <w:rFonts w:hint="cs"/>
          <w:rtl/>
        </w:rPr>
        <w:t>ی</w:t>
      </w:r>
      <w:r>
        <w:rPr>
          <w:rtl/>
        </w:rPr>
        <w:t xml:space="preserve"> که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بده»، حالت</w:t>
      </w:r>
      <w:r>
        <w:rPr>
          <w:rFonts w:hint="cs"/>
          <w:rtl/>
        </w:rPr>
        <w:t>ی</w:t>
      </w:r>
      <w:r>
        <w:rPr>
          <w:rtl/>
        </w:rPr>
        <w:t xml:space="preserve"> که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حالت، حالتِ انشاء، ا</w:t>
      </w:r>
      <w:r>
        <w:rPr>
          <w:rFonts w:hint="cs"/>
          <w:rtl/>
        </w:rPr>
        <w:t>ی</w:t>
      </w:r>
      <w:r>
        <w:rPr>
          <w:rFonts w:hint="eastAsia"/>
          <w:rtl/>
        </w:rPr>
        <w:t>قاع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است که در کلمات اصول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از آن به «نسبت ا</w:t>
      </w:r>
      <w:r>
        <w:rPr>
          <w:rFonts w:hint="cs"/>
          <w:rtl/>
        </w:rPr>
        <w:t>ی</w:t>
      </w:r>
      <w:r>
        <w:rPr>
          <w:rFonts w:hint="eastAsia"/>
          <w:rtl/>
        </w:rPr>
        <w:t>قاع</w:t>
      </w:r>
      <w:r>
        <w:rPr>
          <w:rFonts w:hint="cs"/>
          <w:rtl/>
        </w:rPr>
        <w:t>ی</w:t>
      </w:r>
      <w:r>
        <w:rPr>
          <w:rFonts w:hint="eastAsia"/>
          <w:rtl/>
        </w:rPr>
        <w:t>ه»،</w:t>
      </w:r>
      <w:r>
        <w:rPr>
          <w:rtl/>
        </w:rPr>
        <w:t xml:space="preserve"> «حالت انشائ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و «حالت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است و متقوم به حالتِ شخص</w:t>
      </w:r>
      <w:r>
        <w:rPr>
          <w:rFonts w:hint="eastAsia"/>
          <w:rtl/>
        </w:rPr>
        <w:t>ِ</w:t>
      </w:r>
      <w:r>
        <w:rPr>
          <w:rtl/>
        </w:rPr>
        <w:t xml:space="preserve"> متکلم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14:paraId="7BA5CAD6" w14:textId="77777777" w:rsidR="003E4C5D" w:rsidRDefault="003E4C5D" w:rsidP="003E4C5D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انشاء به معنا</w:t>
      </w:r>
      <w:r>
        <w:rPr>
          <w:rFonts w:hint="cs"/>
          <w:rtl/>
        </w:rPr>
        <w:t>ی</w:t>
      </w:r>
      <w:r>
        <w:rPr>
          <w:rtl/>
        </w:rPr>
        <w:t xml:space="preserve"> «مُنشَأ»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مفاد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انشاء.</w:t>
      </w:r>
    </w:p>
    <w:p w14:paraId="19759071" w14:textId="03A5687A" w:rsidR="003E4C5D" w:rsidRDefault="003E4C5D" w:rsidP="003E4C5D">
      <w:pPr>
        <w:rPr>
          <w:rtl/>
        </w:rPr>
      </w:pPr>
      <w:r>
        <w:rPr>
          <w:rtl/>
        </w:rPr>
        <w:t xml:space="preserve"> کلام ما در معنا</w:t>
      </w:r>
      <w:r>
        <w:rPr>
          <w:rFonts w:hint="cs"/>
          <w:rtl/>
        </w:rPr>
        <w:t>ی</w:t>
      </w:r>
      <w:r>
        <w:rPr>
          <w:rtl/>
        </w:rPr>
        <w:t xml:space="preserve"> اول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سخن در معنا</w:t>
      </w:r>
      <w:r>
        <w:rPr>
          <w:rFonts w:hint="cs"/>
          <w:rtl/>
        </w:rPr>
        <w:t>ی</w:t>
      </w:r>
      <w:r>
        <w:rPr>
          <w:rtl/>
        </w:rPr>
        <w:t xml:space="preserve"> دوم است. ما مفادِ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انشاء را مدنظر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عبارت است از بعث، زجر و الزام به فعل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مفاد، همان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است. برا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ذهن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«ب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مثال زد که دو معنا دارد: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سبب و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مسبّب.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سبب، نفسِ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انشاء، ا</w:t>
      </w:r>
      <w:r>
        <w:rPr>
          <w:rFonts w:hint="cs"/>
          <w:rtl/>
        </w:rPr>
        <w:t>ی</w:t>
      </w:r>
      <w:r>
        <w:rPr>
          <w:rFonts w:hint="eastAsia"/>
          <w:rtl/>
        </w:rPr>
        <w:t>قاع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فعلِ گفتن «بِعتُ» و «إشتَرَ</w:t>
      </w:r>
      <w:r>
        <w:rPr>
          <w:rFonts w:hint="cs"/>
          <w:rtl/>
        </w:rPr>
        <w:t>ی</w:t>
      </w:r>
      <w:r>
        <w:rPr>
          <w:rFonts w:hint="eastAsia"/>
          <w:rtl/>
        </w:rPr>
        <w:t>تُ»</w:t>
      </w:r>
      <w:r>
        <w:rPr>
          <w:rtl/>
        </w:rPr>
        <w:t>). وقت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«بِعتُ»، گاه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«منزلم را فروختم» (اخبار) و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«منزل خود را به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فروشم»</w:t>
      </w:r>
      <w:r>
        <w:rPr>
          <w:rtl/>
        </w:rPr>
        <w:t xml:space="preserve"> (انشاء). هر دو حالت جزئ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اند،</w:t>
      </w:r>
      <w:r>
        <w:rPr>
          <w:rtl/>
        </w:rPr>
        <w:t xml:space="preserve"> اما مفاد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انشاء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معنا</w:t>
      </w:r>
      <w:r>
        <w:rPr>
          <w:rFonts w:hint="cs"/>
          <w:rtl/>
        </w:rPr>
        <w:t>ی</w:t>
      </w:r>
      <w:r>
        <w:rPr>
          <w:rtl/>
        </w:rPr>
        <w:t xml:space="preserve"> «ملک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«کَونُ هذا مِلکاً لَک»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مال، ملک تو باشد).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و حاصل مصدر</w:t>
      </w:r>
      <w:r>
        <w:rPr>
          <w:rFonts w:hint="cs"/>
          <w:rtl/>
        </w:rPr>
        <w:t>ی</w:t>
      </w:r>
      <w:r>
        <w:rPr>
          <w:rtl/>
        </w:rPr>
        <w:t xml:space="preserve"> دارد. در بعث و زجر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مسئله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 و وحدت مقوله وجود دارد.</w:t>
      </w:r>
    </w:p>
    <w:p w14:paraId="4E32F646" w14:textId="77777777" w:rsidR="003E4C5D" w:rsidRDefault="003E4C5D" w:rsidP="003E4C5D">
      <w:pPr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اشکال شود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از مُنشأ است؟»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اخبار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جادِ</w:t>
      </w:r>
      <w:r>
        <w:rPr>
          <w:rtl/>
        </w:rPr>
        <w:t xml:space="preserve"> مُنشأ است. اما وقت</w:t>
      </w:r>
      <w:r>
        <w:rPr>
          <w:rFonts w:hint="cs"/>
          <w:rtl/>
        </w:rPr>
        <w:t>ی</w:t>
      </w:r>
      <w:r>
        <w:rPr>
          <w:rtl/>
        </w:rPr>
        <w:t xml:space="preserve"> مُنشأ به 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فعلِ جزئ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شد، «</w:t>
      </w:r>
      <w:r>
        <w:rPr>
          <w:rFonts w:hint="cs"/>
          <w:rtl/>
        </w:rPr>
        <w:t>یَ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مَعنَ</w:t>
      </w:r>
      <w:r>
        <w:rPr>
          <w:rFonts w:hint="cs"/>
          <w:rtl/>
        </w:rPr>
        <w:t>یً</w:t>
      </w:r>
      <w:r>
        <w:rPr>
          <w:rtl/>
        </w:rPr>
        <w:t xml:space="preserve"> إسم</w:t>
      </w:r>
      <w:r>
        <w:rPr>
          <w:rFonts w:hint="cs"/>
          <w:rtl/>
        </w:rPr>
        <w:t>یّ</w:t>
      </w:r>
      <w:r>
        <w:rPr>
          <w:rFonts w:hint="eastAsia"/>
          <w:rtl/>
        </w:rPr>
        <w:t>ا»</w:t>
      </w:r>
      <w:r>
        <w:rPr>
          <w:rtl/>
        </w:rPr>
        <w:t xml:space="preserve"> (تبد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).</w:t>
      </w:r>
    </w:p>
    <w:p w14:paraId="141EB040" w14:textId="77777777" w:rsidR="003E4C5D" w:rsidRDefault="003E4C5D" w:rsidP="003E4C5D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سؤال شود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منظور از ه</w:t>
      </w:r>
      <w:r>
        <w:rPr>
          <w:rFonts w:hint="cs"/>
          <w:rtl/>
        </w:rPr>
        <w:t>ی</w:t>
      </w:r>
      <w:r>
        <w:rPr>
          <w:rFonts w:hint="eastAsia"/>
          <w:rtl/>
        </w:rPr>
        <w:t>ئت،</w:t>
      </w:r>
      <w:r>
        <w:rPr>
          <w:rtl/>
        </w:rPr>
        <w:t xml:space="preserve"> در نظر داشتن ماده است؟»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همراه با ماده است؛ همان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Fonts w:hint="cs"/>
          <w:rtl/>
        </w:rPr>
        <w:t>ی</w:t>
      </w:r>
      <w:r>
        <w:rPr>
          <w:rtl/>
        </w:rPr>
        <w:t xml:space="preserve"> که بر ماده عارض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14:paraId="785C5266" w14:textId="6675EC15" w:rsidR="003E4C5D" w:rsidRDefault="003E4C5D" w:rsidP="003E4C5D">
      <w:pPr>
        <w:rPr>
          <w:rtl/>
        </w:rPr>
      </w:pPr>
      <w:r>
        <w:rPr>
          <w:rFonts w:hint="eastAsia"/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گفته شود «مگر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بر وجوب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کند؟»</w:t>
      </w:r>
      <w:r>
        <w:rPr>
          <w:rtl/>
        </w:rPr>
        <w:t xml:space="preserve">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وجوب همان «مُنشأ» است. وقت</w:t>
      </w:r>
      <w:r>
        <w:rPr>
          <w:rFonts w:hint="cs"/>
          <w:rtl/>
        </w:rPr>
        <w:t>ی</w:t>
      </w:r>
      <w:r>
        <w:rPr>
          <w:rtl/>
        </w:rPr>
        <w:t xml:space="preserve"> متکلم با آن حالتِ جزئ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«إفعَل» را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آنچه از آن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(مفادش)، وجوب است؛ و در «لا تَفعَل»، حرمت است. دال (لفظ)، عبارت است از نفس انشاء که جزئ</w:t>
      </w:r>
      <w:r>
        <w:rPr>
          <w:rFonts w:hint="cs"/>
          <w:rtl/>
        </w:rPr>
        <w:t>ی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مدلول و مفادش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دارد. پس بعث و زجر همواره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اسم مصدر</w:t>
      </w:r>
      <w:r>
        <w:rPr>
          <w:rFonts w:hint="cs"/>
          <w:rtl/>
        </w:rPr>
        <w:t>ی</w:t>
      </w:r>
      <w:r>
        <w:rPr>
          <w:rtl/>
        </w:rPr>
        <w:t xml:space="preserve"> (مفاد و مدلول) هستند.</w:t>
      </w:r>
    </w:p>
    <w:p w14:paraId="1533EB73" w14:textId="77777777" w:rsidR="009A138B" w:rsidRDefault="003E4C5D" w:rsidP="003E4C5D">
      <w:pPr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در کلام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بعد از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(مانند «إِذا دَخَلَ الوَقتُ فَصَلِّ»)،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 انشاء جزئ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گردد؟</w:t>
      </w:r>
      <w:r>
        <w:rPr>
          <w:rtl/>
        </w:rPr>
        <w:t xml:space="preserve"> قطعاً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به آن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. </w:t>
      </w:r>
    </w:p>
    <w:p w14:paraId="08D21A61" w14:textId="56083DB3" w:rsidR="003E4C5D" w:rsidRDefault="003E4C5D" w:rsidP="003E4C5D">
      <w:pPr>
        <w:rPr>
          <w:rtl/>
        </w:rPr>
      </w:pPr>
      <w:r>
        <w:rPr>
          <w:rtl/>
        </w:rPr>
        <w:t>در جا</w:t>
      </w:r>
      <w:r>
        <w:rPr>
          <w:rFonts w:hint="cs"/>
          <w:rtl/>
        </w:rPr>
        <w:t>یی</w:t>
      </w:r>
      <w:r>
        <w:rPr>
          <w:rtl/>
        </w:rPr>
        <w:t xml:space="preserve"> که به واسطه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(مانند شرط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دخول وقت در نماز)،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دخول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انشاءِ جزئ</w:t>
      </w:r>
      <w:r>
        <w:rPr>
          <w:rFonts w:hint="cs"/>
          <w:rtl/>
        </w:rPr>
        <w:t>یِ</w:t>
      </w:r>
      <w:r>
        <w:rPr>
          <w:rtl/>
        </w:rPr>
        <w:t xml:space="preserve"> متکلم است؟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بلکه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مفادِ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انشاء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«وجوب» است. در احکام شرع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 («فَکَذلِک بِالشَّرعِ أ</w:t>
      </w:r>
      <w:r>
        <w:rPr>
          <w:rFonts w:hint="cs"/>
          <w:rtl/>
        </w:rPr>
        <w:t>ی</w:t>
      </w:r>
      <w:r>
        <w:rPr>
          <w:rFonts w:hint="eastAsia"/>
          <w:rtl/>
        </w:rPr>
        <w:t>ضاً»</w:t>
      </w:r>
      <w:r>
        <w:rPr>
          <w:rtl/>
        </w:rPr>
        <w:t>).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رجوع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>‌گو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اول به استدلال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</w:t>
      </w:r>
    </w:p>
    <w:p w14:paraId="7F4AB082" w14:textId="77777777" w:rsidR="003E4C5D" w:rsidRDefault="003E4C5D" w:rsidP="003E4C5D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اساساً چه کس</w:t>
      </w:r>
      <w:r>
        <w:rPr>
          <w:rFonts w:hint="cs"/>
          <w:rtl/>
        </w:rPr>
        <w:t>ی</w:t>
      </w:r>
      <w:r>
        <w:rPr>
          <w:rtl/>
        </w:rPr>
        <w:t xml:space="preserve"> گفته است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لزوماً معنا</w:t>
      </w:r>
      <w:r>
        <w:rPr>
          <w:rFonts w:hint="cs"/>
          <w:rtl/>
        </w:rPr>
        <w:t>ی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دارد؟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به همان معنا</w:t>
      </w:r>
      <w:r>
        <w:rPr>
          <w:rFonts w:hint="cs"/>
          <w:rtl/>
        </w:rPr>
        <w:t>ی</w:t>
      </w:r>
      <w:r>
        <w:rPr>
          <w:rtl/>
        </w:rPr>
        <w:t xml:space="preserve"> مفاد</w:t>
      </w:r>
      <w:r>
        <w:rPr>
          <w:rFonts w:hint="cs"/>
          <w:rtl/>
        </w:rPr>
        <w:t>ی</w:t>
      </w:r>
      <w:r>
        <w:rPr>
          <w:rtl/>
        </w:rPr>
        <w:t xml:space="preserve"> که ذکر شد، در واقع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دارد. در تمام جملات و کلمات، وقت</w:t>
      </w:r>
      <w:r>
        <w:rPr>
          <w:rFonts w:hint="cs"/>
          <w:rtl/>
        </w:rPr>
        <w:t>ی</w:t>
      </w:r>
      <w:r>
        <w:rPr>
          <w:rtl/>
        </w:rPr>
        <w:t xml:space="preserve"> صحبت از ه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(حت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tl/>
        </w:rPr>
        <w:t xml:space="preserve"> حروف ربط مانند «ف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تأخ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مبتدا و خ</w:t>
      </w:r>
      <w:r>
        <w:rPr>
          <w:rFonts w:hint="eastAsia"/>
          <w:rtl/>
        </w:rPr>
        <w:t>بر</w:t>
      </w:r>
      <w:r>
        <w:rPr>
          <w:rtl/>
        </w:rPr>
        <w:t>)، اگرچه وجود خارج</w:t>
      </w:r>
      <w:r>
        <w:rPr>
          <w:rFonts w:hint="cs"/>
          <w:rtl/>
        </w:rPr>
        <w:t>یِ</w:t>
      </w:r>
      <w:r>
        <w:rPr>
          <w:rtl/>
        </w:rPr>
        <w:t xml:space="preserve"> ربط جزئ</w:t>
      </w:r>
      <w:r>
        <w:rPr>
          <w:rFonts w:hint="cs"/>
          <w:rtl/>
        </w:rPr>
        <w:t>ی</w:t>
      </w:r>
      <w:r>
        <w:rPr>
          <w:rtl/>
        </w:rPr>
        <w:t xml:space="preserve"> است، اما مفاد آن‌ها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معنا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دارد (مانند معنا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انتهائ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«بِما لَهُ مِنَ المَفاد»).</w:t>
      </w:r>
    </w:p>
    <w:p w14:paraId="36457EB1" w14:textId="08CEF3C6" w:rsidR="009A138B" w:rsidRDefault="009A138B" w:rsidP="003E4C5D">
      <w:pPr>
        <w:rPr>
          <w:rtl/>
        </w:rPr>
      </w:pPr>
      <w:r>
        <w:rPr>
          <w:rFonts w:hint="cs"/>
          <w:rtl/>
        </w:rPr>
        <w:t>استدلال شیخ انصاری</w:t>
      </w:r>
    </w:p>
    <w:p w14:paraId="6F62710C" w14:textId="0C57463E" w:rsidR="003E4C5D" w:rsidRDefault="003E4C5D" w:rsidP="003E4C5D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رجوع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«ماده» (و نه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>) اقامه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برگردد، از باب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«چون که صد آمد نود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ماست»،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متضمن دو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برگردد،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خودش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ماده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مثال در «إِذا دَخَلَ الوَقتُ فَصَلِّ»،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وجوبِ نماز برگردد، خودِ نماز (ماده)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نمازِ واجب قبل از وقت واقع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لزوماً داخل وقت است. اما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ماده برگردد (ما</w:t>
      </w:r>
      <w:r>
        <w:rPr>
          <w:rFonts w:hint="eastAsia"/>
          <w:rtl/>
        </w:rPr>
        <w:t>نند</w:t>
      </w:r>
      <w:r>
        <w:rPr>
          <w:rtl/>
        </w:rPr>
        <w:t xml:space="preserve"> «لا صَلاةَ إِلّا بِطَهورٍ»)، کار</w:t>
      </w:r>
      <w:r>
        <w:rPr>
          <w:rFonts w:hint="cs"/>
          <w:rtl/>
        </w:rPr>
        <w:t>ی</w:t>
      </w:r>
      <w:r>
        <w:rPr>
          <w:rtl/>
        </w:rPr>
        <w:t xml:space="preserve"> به وجوب ندارد. پس ق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راجع به ماده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راجع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مستلزم دو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14:paraId="2E97C316" w14:textId="77777777" w:rsidR="003E4C5D" w:rsidRDefault="003E4C5D" w:rsidP="003E4C5D">
      <w:pPr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عجا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کلمات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(«ما صَدَرَ مِنَ الشِّ</w:t>
      </w:r>
      <w:r>
        <w:rPr>
          <w:rFonts w:hint="cs"/>
          <w:rtl/>
        </w:rPr>
        <w:t>ی</w:t>
      </w:r>
      <w:r>
        <w:rPr>
          <w:rFonts w:hint="eastAsia"/>
          <w:rtl/>
        </w:rPr>
        <w:t>خ»</w:t>
      </w:r>
      <w:r>
        <w:rPr>
          <w:rtl/>
        </w:rPr>
        <w:t>) است!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امر دائر شود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رجوع کند که با رجوع به آن، از تکرار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(مستغن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)،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رجوع کند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باشد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دوباره تکرار ش</w:t>
      </w:r>
      <w:r>
        <w:rPr>
          <w:rFonts w:hint="eastAsia"/>
          <w:rtl/>
        </w:rPr>
        <w:t>ود؛</w:t>
      </w:r>
      <w:r>
        <w:rPr>
          <w:rtl/>
        </w:rPr>
        <w:t xml:space="preserve"> قطعاً آن مورد</w:t>
      </w:r>
      <w:r>
        <w:rPr>
          <w:rFonts w:hint="cs"/>
          <w:rtl/>
        </w:rPr>
        <w:t>ی</w:t>
      </w:r>
      <w:r>
        <w:rPr>
          <w:rtl/>
        </w:rPr>
        <w:t xml:space="preserve"> که ما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مقدم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اتفاقاً وجه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رجوع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تکرار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خودبه‌خود ماده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قاعده «ما </w:t>
      </w:r>
      <w:r>
        <w:rPr>
          <w:rFonts w:hint="cs"/>
          <w:rtl/>
        </w:rPr>
        <w:t>یُ</w:t>
      </w:r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tl/>
        </w:rPr>
        <w:t xml:space="preserve"> عَنِ التِّکرار» بر «ما </w:t>
      </w:r>
      <w:r>
        <w:rPr>
          <w:rFonts w:hint="cs"/>
          <w:rtl/>
        </w:rPr>
        <w:t>یَ</w:t>
      </w:r>
      <w:r>
        <w:rPr>
          <w:rFonts w:hint="eastAsia"/>
          <w:rtl/>
        </w:rPr>
        <w:t>حتاجُ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التِّکرار» مقدم است.</w:t>
      </w:r>
    </w:p>
    <w:p w14:paraId="0F23E1DC" w14:textId="77777777" w:rsidR="003E4C5D" w:rsidRDefault="003E4C5D" w:rsidP="003E4C5D">
      <w:pPr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همان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(انتظار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مخاطب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الزام؛ «أوَّلُ ما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تَوَقَّع»</w:t>
      </w:r>
      <w:r>
        <w:rPr>
          <w:rtl/>
        </w:rPr>
        <w:t xml:space="preserve">)،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ملاک مستقل برا</w:t>
      </w:r>
      <w:r>
        <w:rPr>
          <w:rFonts w:hint="cs"/>
          <w:rtl/>
        </w:rPr>
        <w:t>ی</w:t>
      </w:r>
      <w:r>
        <w:rPr>
          <w:rtl/>
        </w:rPr>
        <w:t xml:space="preserve"> رجوع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است.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کلام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sectPr w:rsidR="003E4C5D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192BD" w14:textId="77777777" w:rsidR="00EB533A" w:rsidRDefault="00EB533A" w:rsidP="00DB25E6">
      <w:pPr>
        <w:spacing w:after="0" w:line="240" w:lineRule="auto"/>
      </w:pPr>
      <w:r>
        <w:separator/>
      </w:r>
    </w:p>
  </w:endnote>
  <w:endnote w:type="continuationSeparator" w:id="0">
    <w:p w14:paraId="5F0E389C" w14:textId="77777777" w:rsidR="00EB533A" w:rsidRDefault="00EB533A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2AA12" w14:textId="77777777" w:rsidR="00EB533A" w:rsidRDefault="00EB533A" w:rsidP="00DB25E6">
      <w:pPr>
        <w:spacing w:after="0" w:line="240" w:lineRule="auto"/>
      </w:pPr>
      <w:r>
        <w:separator/>
      </w:r>
    </w:p>
  </w:footnote>
  <w:footnote w:type="continuationSeparator" w:id="0">
    <w:p w14:paraId="7F10EAE7" w14:textId="77777777" w:rsidR="00EB533A" w:rsidRDefault="00EB533A" w:rsidP="00DB25E6">
      <w:pPr>
        <w:spacing w:after="0" w:line="240" w:lineRule="auto"/>
      </w:pPr>
      <w:r>
        <w:continuationSeparator/>
      </w:r>
    </w:p>
  </w:footnote>
  <w:footnote w:id="1">
    <w:p w14:paraId="0C3F31EC" w14:textId="6B649CD4" w:rsidR="00D32F47" w:rsidRPr="00D32F47" w:rsidRDefault="00D32F47" w:rsidP="00D32F47">
      <w:pPr>
        <w:pStyle w:val="FootnoteText"/>
      </w:pPr>
      <w:r w:rsidRPr="00D32F47">
        <w:footnoteRef/>
      </w:r>
      <w:r w:rsidRPr="00D32F47">
        <w:rPr>
          <w:rtl/>
        </w:rPr>
        <w:t xml:space="preserve"> </w:t>
      </w:r>
      <w:hyperlink r:id="rId1" w:history="1">
        <w:r w:rsidRPr="00D32F47">
          <w:rPr>
            <w:rStyle w:val="Hyperlink"/>
            <w:rtl/>
          </w:rPr>
          <w:t>بحار الأنوار - ط مؤسسةالوفاء، العلامة المجلسي، ج2، ص29.</w:t>
        </w:r>
      </w:hyperlink>
      <w:r>
        <w:rPr>
          <w:rFonts w:hint="cs"/>
          <w:rtl/>
        </w:rPr>
        <w:t xml:space="preserve"> ظاهرا روایت اینگونه باشد: </w:t>
      </w:r>
      <w:r w:rsidRPr="00D32F47">
        <w:rPr>
          <w:rtl/>
        </w:rPr>
        <w:t>«قُلْ فللّهِ الحُجَّةُ البالِغَةُ» ـ : إنَّ اللّه َ تعالى يقولُ للعبدِ يَومَ القيامَةِ : عَبدي ، أ كنتَ عالِما ؟ فإنْ قالَ : نَعَم ، قالَ لَهُ : أ فلا عَمِلْتَ بما عَلِمْتَ ؟! و إنْ قالَ : كُنتُ جاهِلاً ، قالَ لَهُ : أ فلا تَعلّمْتَ حتّى تَعْمَلَ ؟! فيُخْصَمُ ، فتِلكَ الحُجَّةُ البالِغَةُ</w:t>
      </w:r>
    </w:p>
  </w:footnote>
  <w:footnote w:id="2">
    <w:p w14:paraId="7AD59904" w14:textId="7E4BC73E" w:rsidR="000D665D" w:rsidRPr="000D665D" w:rsidRDefault="000D665D" w:rsidP="000D665D">
      <w:pPr>
        <w:pStyle w:val="FootnoteText"/>
      </w:pPr>
      <w:r w:rsidRPr="000D665D">
        <w:footnoteRef/>
      </w:r>
      <w:r w:rsidRPr="000D665D">
        <w:rPr>
          <w:rtl/>
        </w:rPr>
        <w:t xml:space="preserve"> </w:t>
      </w:r>
      <w:hyperlink r:id="rId2" w:history="1">
        <w:r w:rsidRPr="000D665D">
          <w:rPr>
            <w:rStyle w:val="Hyperlink"/>
            <w:rtl/>
          </w:rPr>
          <w:t xml:space="preserve">الكافي- </w:t>
        </w:r>
        <w:r w:rsidRPr="000D665D">
          <w:rPr>
            <w:rStyle w:val="Hyperlink"/>
            <w:rtl/>
          </w:rPr>
          <w:t>ط الاسلامية، الشيخ الكليني، ج2، ص463.</w:t>
        </w:r>
      </w:hyperlink>
    </w:p>
  </w:footnote>
  <w:footnote w:id="3">
    <w:p w14:paraId="52713940" w14:textId="64C5A6ED" w:rsidR="000D665D" w:rsidRDefault="000D665D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>
        <w:rPr>
          <w:rFonts w:hint="cs"/>
          <w:rtl/>
        </w:rPr>
        <w:t>سوره آل عمران، آیه 97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3F646B6C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A67F95">
      <w:rPr>
        <w:rFonts w:ascii="Noor_Zar" w:hAnsi="Noor_Zar" w:cs="B Mitra" w:hint="cs"/>
        <w:b/>
        <w:bCs/>
        <w:sz w:val="20"/>
        <w:szCs w:val="20"/>
        <w:rtl/>
      </w:rPr>
      <w:t>1</w:t>
    </w:r>
    <w:r w:rsidR="000B5CEF">
      <w:rPr>
        <w:rFonts w:ascii="Noor_Zar" w:hAnsi="Noor_Zar" w:cs="B Mitra" w:hint="cs"/>
        <w:b/>
        <w:bCs/>
        <w:sz w:val="20"/>
        <w:szCs w:val="20"/>
        <w:rtl/>
      </w:rPr>
      <w:t>5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B381B">
      <w:rPr>
        <w:rFonts w:ascii="Noor_Zar" w:hAnsi="Noor_Zar" w:cs="B Mitra" w:hint="cs"/>
        <w:b/>
        <w:bCs/>
        <w:sz w:val="20"/>
        <w:szCs w:val="20"/>
        <w:rtl/>
      </w:rPr>
      <w:t>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65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4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339"/>
    <w:rsid w:val="00007435"/>
    <w:rsid w:val="000076B8"/>
    <w:rsid w:val="000077DD"/>
    <w:rsid w:val="000079C6"/>
    <w:rsid w:val="00007A04"/>
    <w:rsid w:val="00007BA0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5CA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0EB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1A4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D63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59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48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064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37D8A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2DB5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10E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43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D13"/>
    <w:rsid w:val="00074E08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90F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27D"/>
    <w:rsid w:val="000B56F4"/>
    <w:rsid w:val="000B5B02"/>
    <w:rsid w:val="000B5B25"/>
    <w:rsid w:val="000B5B29"/>
    <w:rsid w:val="000B5B4B"/>
    <w:rsid w:val="000B5C67"/>
    <w:rsid w:val="000B5CEF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C22"/>
    <w:rsid w:val="000D5DDB"/>
    <w:rsid w:val="000D5FCC"/>
    <w:rsid w:val="000D5FDC"/>
    <w:rsid w:val="000D6494"/>
    <w:rsid w:val="000D65AB"/>
    <w:rsid w:val="000D65E6"/>
    <w:rsid w:val="000D665D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297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5BE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822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358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2EE8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46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1C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8E0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2C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83E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ACA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CC8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76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23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35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1A9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9F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9D1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0EF2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C7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1FEA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AA1"/>
    <w:rsid w:val="00325D64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8B9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7C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D23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50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44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81B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B55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7C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C5D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B61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382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D07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400"/>
    <w:rsid w:val="00422675"/>
    <w:rsid w:val="004226B1"/>
    <w:rsid w:val="004229AC"/>
    <w:rsid w:val="00422A10"/>
    <w:rsid w:val="00422A9E"/>
    <w:rsid w:val="00422ACA"/>
    <w:rsid w:val="00422C8E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B14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7B1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8F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72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5AE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1FA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386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7DA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4C2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0C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09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9A4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58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B1D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930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3BF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05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0A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86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9E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1EA1"/>
    <w:rsid w:val="005D2008"/>
    <w:rsid w:val="005D22A9"/>
    <w:rsid w:val="005D235B"/>
    <w:rsid w:val="005D244A"/>
    <w:rsid w:val="005D24DC"/>
    <w:rsid w:val="005D25B2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B49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80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C99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0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B6A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0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967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706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765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31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C61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648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109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B0F"/>
    <w:rsid w:val="00696C4F"/>
    <w:rsid w:val="00696F01"/>
    <w:rsid w:val="00696F60"/>
    <w:rsid w:val="0069716B"/>
    <w:rsid w:val="0069722B"/>
    <w:rsid w:val="0069723B"/>
    <w:rsid w:val="00697278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407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8F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11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3AE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3EE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25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99C"/>
    <w:rsid w:val="00724A91"/>
    <w:rsid w:val="00724C05"/>
    <w:rsid w:val="00724D0A"/>
    <w:rsid w:val="0072500C"/>
    <w:rsid w:val="00725022"/>
    <w:rsid w:val="0072520D"/>
    <w:rsid w:val="007253E2"/>
    <w:rsid w:val="007253E9"/>
    <w:rsid w:val="0072540C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7AC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3FC0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9F7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9DF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01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4F9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900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7B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8DD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5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D6E"/>
    <w:rsid w:val="007B6E19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8BC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4E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138"/>
    <w:rsid w:val="007F020A"/>
    <w:rsid w:val="007F027F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480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10F"/>
    <w:rsid w:val="007F36FA"/>
    <w:rsid w:val="007F3833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2E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98A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343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6DF6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5EA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85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5F5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07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AB3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1A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5DC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274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4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2E2"/>
    <w:rsid w:val="0094435A"/>
    <w:rsid w:val="009446B4"/>
    <w:rsid w:val="00944889"/>
    <w:rsid w:val="00944955"/>
    <w:rsid w:val="009450D4"/>
    <w:rsid w:val="009451BA"/>
    <w:rsid w:val="0094526C"/>
    <w:rsid w:val="0094526D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87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CF4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920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15E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49"/>
    <w:rsid w:val="0097247A"/>
    <w:rsid w:val="00972641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C25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77E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0DAB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38B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22"/>
    <w:rsid w:val="009B4FA3"/>
    <w:rsid w:val="009B50DA"/>
    <w:rsid w:val="009B5172"/>
    <w:rsid w:val="009B51E2"/>
    <w:rsid w:val="009B5262"/>
    <w:rsid w:val="009B557E"/>
    <w:rsid w:val="009B5940"/>
    <w:rsid w:val="009B5AC6"/>
    <w:rsid w:val="009B5CEB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80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38B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DF7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6F2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07EB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8F4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0EB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C24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67F95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D0E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04"/>
    <w:rsid w:val="00A7639B"/>
    <w:rsid w:val="00A766BE"/>
    <w:rsid w:val="00A7670B"/>
    <w:rsid w:val="00A767EC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0DFC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345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3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D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4E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8DF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19D"/>
    <w:rsid w:val="00AC3221"/>
    <w:rsid w:val="00AC32B1"/>
    <w:rsid w:val="00AC33EC"/>
    <w:rsid w:val="00AC343F"/>
    <w:rsid w:val="00AC349B"/>
    <w:rsid w:val="00AC35D4"/>
    <w:rsid w:val="00AC3619"/>
    <w:rsid w:val="00AC36C7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1B9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8FD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C7D29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3D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04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42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53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DC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7B3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290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88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DBB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BF6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DA7"/>
    <w:rsid w:val="00B71E41"/>
    <w:rsid w:val="00B71E87"/>
    <w:rsid w:val="00B71EBE"/>
    <w:rsid w:val="00B71FA9"/>
    <w:rsid w:val="00B71FC4"/>
    <w:rsid w:val="00B72515"/>
    <w:rsid w:val="00B72522"/>
    <w:rsid w:val="00B72618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025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86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71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1CF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7BA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8D5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ACE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6A8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6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8C"/>
    <w:rsid w:val="00C268F3"/>
    <w:rsid w:val="00C26F87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1ED8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5E0B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94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AE4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2F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88F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6CE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4F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8B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EBB"/>
    <w:rsid w:val="00CF2FEA"/>
    <w:rsid w:val="00CF3351"/>
    <w:rsid w:val="00CF33F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639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5B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2F5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2F47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1F74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758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E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4A"/>
    <w:rsid w:val="00DA29CF"/>
    <w:rsid w:val="00DA2B6B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412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4D71"/>
    <w:rsid w:val="00DC50A4"/>
    <w:rsid w:val="00DC520E"/>
    <w:rsid w:val="00DC528F"/>
    <w:rsid w:val="00DC52E4"/>
    <w:rsid w:val="00DC53A1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489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AC"/>
    <w:rsid w:val="00DD6EB7"/>
    <w:rsid w:val="00DD701A"/>
    <w:rsid w:val="00DD70A8"/>
    <w:rsid w:val="00DD717F"/>
    <w:rsid w:val="00DD76A2"/>
    <w:rsid w:val="00DD7805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0A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771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4D2"/>
    <w:rsid w:val="00DF25DC"/>
    <w:rsid w:val="00DF2A19"/>
    <w:rsid w:val="00DF2AE6"/>
    <w:rsid w:val="00DF2F23"/>
    <w:rsid w:val="00DF318B"/>
    <w:rsid w:val="00DF331E"/>
    <w:rsid w:val="00DF36B0"/>
    <w:rsid w:val="00DF36FA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A7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1D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8D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4FF1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8D2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17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6A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0EA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8E7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3F"/>
    <w:rsid w:val="00E576ED"/>
    <w:rsid w:val="00E5778C"/>
    <w:rsid w:val="00E57E0B"/>
    <w:rsid w:val="00E57EAD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9F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33A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BB"/>
    <w:rsid w:val="00EC12D6"/>
    <w:rsid w:val="00EC1395"/>
    <w:rsid w:val="00EC14AD"/>
    <w:rsid w:val="00EC1576"/>
    <w:rsid w:val="00EC1787"/>
    <w:rsid w:val="00EC17C6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5A9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55A"/>
    <w:rsid w:val="00EE17C8"/>
    <w:rsid w:val="00EE19D5"/>
    <w:rsid w:val="00EE1A12"/>
    <w:rsid w:val="00EE1D5D"/>
    <w:rsid w:val="00EE1E0B"/>
    <w:rsid w:val="00EE1F55"/>
    <w:rsid w:val="00EE2035"/>
    <w:rsid w:val="00EE20FF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4D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BF8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CF2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928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CAD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6FA1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0A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4E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23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6DC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6BF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EC"/>
    <w:rsid w:val="00FE0716"/>
    <w:rsid w:val="00FE0913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74D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B7"/>
    <w:rsid w:val="00FE79EA"/>
    <w:rsid w:val="00FE7D5D"/>
    <w:rsid w:val="00FE7F85"/>
    <w:rsid w:val="00FF00A0"/>
    <w:rsid w:val="00FF0106"/>
    <w:rsid w:val="00FF031E"/>
    <w:rsid w:val="00FF036F"/>
    <w:rsid w:val="00FF0388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b.eshia.ir/11005/2/463/&#1608;&#1590;&#1593;" TargetMode="External"/><Relationship Id="rId1" Type="http://schemas.openxmlformats.org/officeDocument/2006/relationships/hyperlink" Target="https://lib.eshia.ir/11008/2/29/&#1575;&#1604;&#1581;&#1580;&#157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1533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</cp:revision>
  <cp:lastPrinted>2023-11-05T18:44:00Z</cp:lastPrinted>
  <dcterms:created xsi:type="dcterms:W3CDTF">2025-12-06T15:39:00Z</dcterms:created>
  <dcterms:modified xsi:type="dcterms:W3CDTF">2025-12-06T15:39:00Z</dcterms:modified>
</cp:coreProperties>
</file>