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39397BA8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9E37CA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النهی</w:t>
      </w:r>
    </w:p>
    <w:p w14:paraId="6E09DD71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نه</w:t>
      </w:r>
      <w:r>
        <w:rPr>
          <w:rFonts w:hint="cs"/>
          <w:rtl/>
        </w:rPr>
        <w:t>ی</w:t>
      </w:r>
      <w:r>
        <w:rPr>
          <w:rtl/>
        </w:rPr>
        <w:t xml:space="preserve"> و امر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مبدأ و منتها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اختلاف دارند.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منظور از «</w:t>
      </w:r>
      <w:r w:rsidRPr="00D17EFA">
        <w:rPr>
          <w:b/>
          <w:bCs/>
          <w:rtl/>
        </w:rPr>
        <w:t>ناح</w:t>
      </w:r>
      <w:r w:rsidRPr="00D17EFA">
        <w:rPr>
          <w:rFonts w:hint="cs"/>
          <w:b/>
          <w:bCs/>
          <w:rtl/>
        </w:rPr>
        <w:t>ی</w:t>
      </w:r>
      <w:r w:rsidRPr="00D17EFA">
        <w:rPr>
          <w:rFonts w:hint="eastAsia"/>
          <w:b/>
          <w:bCs/>
          <w:rtl/>
        </w:rPr>
        <w:t>ه</w:t>
      </w:r>
      <w:r w:rsidRPr="00D17EFA">
        <w:rPr>
          <w:b/>
          <w:bCs/>
          <w:rtl/>
        </w:rPr>
        <w:t xml:space="preserve"> مبدأ</w:t>
      </w:r>
      <w:r>
        <w:rPr>
          <w:rtl/>
        </w:rPr>
        <w:t xml:space="preserve">»، همان </w:t>
      </w:r>
      <w:r w:rsidRPr="00D17EFA">
        <w:rPr>
          <w:b/>
          <w:bCs/>
          <w:rtl/>
        </w:rPr>
        <w:t>مقام تشر</w:t>
      </w:r>
      <w:r w:rsidRPr="00D17EFA">
        <w:rPr>
          <w:rFonts w:hint="cs"/>
          <w:b/>
          <w:bCs/>
          <w:rtl/>
        </w:rPr>
        <w:t>ی</w:t>
      </w:r>
      <w:r w:rsidRPr="00D17EFA">
        <w:rPr>
          <w:rFonts w:hint="eastAsia"/>
          <w:b/>
          <w:bCs/>
          <w:rtl/>
        </w:rPr>
        <w:t>ع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هنوز حکم</w:t>
      </w:r>
      <w:r>
        <w:rPr>
          <w:rFonts w:hint="cs"/>
          <w:rtl/>
        </w:rPr>
        <w:t>ی</w:t>
      </w:r>
      <w:r>
        <w:rPr>
          <w:rtl/>
        </w:rPr>
        <w:t xml:space="preserve"> انشاء نشده و شارع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جعل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14:paraId="0B81290C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مقام،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عتاً</w:t>
      </w:r>
      <w:r>
        <w:rPr>
          <w:rtl/>
        </w:rPr>
        <w:t xml:space="preserve"> اگر شارع ملاحظه کند که در فعل</w:t>
      </w:r>
      <w:r>
        <w:rPr>
          <w:rFonts w:hint="cs"/>
          <w:rtl/>
        </w:rPr>
        <w:t>ی</w:t>
      </w:r>
      <w:r>
        <w:rPr>
          <w:rtl/>
        </w:rPr>
        <w:t xml:space="preserve"> مفسده‌ا</w:t>
      </w:r>
      <w:r>
        <w:rPr>
          <w:rFonts w:hint="cs"/>
          <w:rtl/>
        </w:rPr>
        <w:t>ی</w:t>
      </w:r>
      <w:r>
        <w:rPr>
          <w:rtl/>
        </w:rPr>
        <w:t xml:space="preserve"> وجود دارد، آن را انشاءِ نه</w:t>
      </w:r>
      <w:r>
        <w:rPr>
          <w:rFonts w:hint="cs"/>
          <w:rtl/>
        </w:rPr>
        <w:t>ی</w:t>
      </w:r>
      <w:r>
        <w:rPr>
          <w:rtl/>
        </w:rPr>
        <w:t xml:space="preserve"> و زجر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انشاءِ نه</w:t>
      </w:r>
      <w:r>
        <w:rPr>
          <w:rFonts w:hint="cs"/>
          <w:rtl/>
        </w:rPr>
        <w:t>ی</w:t>
      </w:r>
      <w:r>
        <w:rPr>
          <w:rtl/>
        </w:rPr>
        <w:t xml:space="preserve"> و زجر، ناش</w:t>
      </w:r>
      <w:r>
        <w:rPr>
          <w:rFonts w:hint="cs"/>
          <w:rtl/>
        </w:rPr>
        <w:t>ی</w:t>
      </w:r>
      <w:r>
        <w:rPr>
          <w:rtl/>
        </w:rPr>
        <w:t xml:space="preserve"> از همان مفسده‌ا</w:t>
      </w:r>
      <w:r>
        <w:rPr>
          <w:rFonts w:hint="cs"/>
          <w:rtl/>
        </w:rPr>
        <w:t>ی</w:t>
      </w:r>
      <w:r>
        <w:rPr>
          <w:rtl/>
        </w:rPr>
        <w:t xml:space="preserve"> است که در متعلق آن وجود دارد. اما در مورد امر، شارع مصلحت را در فعل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- مصلحت ملزمه‌ا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- و آن را انشاءِ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بندگان آن را انجام دهند.</w:t>
      </w:r>
    </w:p>
    <w:p w14:paraId="75106189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غرض اصل</w:t>
      </w:r>
      <w:r>
        <w:rPr>
          <w:rFonts w:hint="cs"/>
          <w:rtl/>
        </w:rPr>
        <w:t>ی</w:t>
      </w:r>
      <w:r>
        <w:rPr>
          <w:rtl/>
        </w:rPr>
        <w:t xml:space="preserve"> کمال بشر، امتحان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قرب است - چه در امتثال نه</w:t>
      </w:r>
      <w:r>
        <w:rPr>
          <w:rFonts w:hint="cs"/>
          <w:rtl/>
        </w:rPr>
        <w:t>ی</w:t>
      </w:r>
      <w:r>
        <w:rPr>
          <w:rtl/>
        </w:rPr>
        <w:t xml:space="preserve"> و چه در امتثال امر - اما سخن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مقام مبدأ (مقام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قبل از انشاء)، اراده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شارع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را با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انشاء کند، ملاحظه‌</w:t>
      </w:r>
      <w:r>
        <w:rPr>
          <w:rFonts w:hint="cs"/>
          <w:rtl/>
        </w:rPr>
        <w:t>ی</w:t>
      </w:r>
      <w:r>
        <w:rPr>
          <w:rtl/>
        </w:rPr>
        <w:t xml:space="preserve"> آن مفسده‌ا</w:t>
      </w:r>
      <w:r>
        <w:rPr>
          <w:rFonts w:hint="cs"/>
          <w:rtl/>
        </w:rPr>
        <w:t>ی</w:t>
      </w:r>
      <w:r>
        <w:rPr>
          <w:rtl/>
        </w:rPr>
        <w:t xml:space="preserve"> است که در ذات متعلق نه</w:t>
      </w:r>
      <w:r>
        <w:rPr>
          <w:rFonts w:hint="cs"/>
          <w:rtl/>
        </w:rPr>
        <w:t>ی</w:t>
      </w:r>
      <w:r>
        <w:rPr>
          <w:rtl/>
        </w:rPr>
        <w:t xml:space="preserve"> وجود دارد.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مفسده هرگز از جانب عبد محقق نشود. شارع تحقق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فعلِ دارا</w:t>
      </w:r>
      <w:r>
        <w:rPr>
          <w:rFonts w:hint="cs"/>
          <w:rtl/>
        </w:rPr>
        <w:t>ی</w:t>
      </w:r>
      <w:r>
        <w:rPr>
          <w:rtl/>
        </w:rPr>
        <w:t xml:space="preserve"> مفسده را برا</w:t>
      </w:r>
      <w:r>
        <w:rPr>
          <w:rFonts w:hint="cs"/>
          <w:rtl/>
        </w:rPr>
        <w:t>ی</w:t>
      </w:r>
      <w:r>
        <w:rPr>
          <w:rtl/>
        </w:rPr>
        <w:t xml:space="preserve"> عبد، سقوط، هبوط و شقاوت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لذا آن را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107ABD1C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مقام مبدأ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قبل از انشاء، داع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انشاءِ نه</w:t>
      </w:r>
      <w:r>
        <w:rPr>
          <w:rFonts w:hint="cs"/>
          <w:rtl/>
        </w:rPr>
        <w:t>ی</w:t>
      </w:r>
      <w:r>
        <w:rPr>
          <w:rtl/>
        </w:rPr>
        <w:t xml:space="preserve">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و شارع، همان مفسده‌ا</w:t>
      </w:r>
      <w:r>
        <w:rPr>
          <w:rFonts w:hint="cs"/>
          <w:rtl/>
        </w:rPr>
        <w:t>ی</w:t>
      </w:r>
      <w:r>
        <w:rPr>
          <w:rtl/>
        </w:rPr>
        <w:t xml:space="preserve"> است که در متعلق نه</w:t>
      </w:r>
      <w:r>
        <w:rPr>
          <w:rFonts w:hint="cs"/>
          <w:rtl/>
        </w:rPr>
        <w:t>ی</w:t>
      </w:r>
      <w:r>
        <w:rPr>
          <w:rtl/>
        </w:rPr>
        <w:t xml:space="preserve"> وجود دارد و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مفسده هرگز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عبد محقق نگردد. اگر عبد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در طول عمرش آن را انجام دهد، آن مفسده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برخلاف اراده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شارع است.</w:t>
      </w:r>
    </w:p>
    <w:p w14:paraId="4FB583DB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مقابل، امر به خاطر مصلحت</w:t>
      </w:r>
      <w:r>
        <w:rPr>
          <w:rFonts w:hint="cs"/>
          <w:rtl/>
        </w:rPr>
        <w:t>ی</w:t>
      </w:r>
      <w:r>
        <w:rPr>
          <w:rtl/>
        </w:rPr>
        <w:t xml:space="preserve"> است که شارع در فعل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عبد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را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و انجام دهد. همان‌گونه که اجتناب از آن مفسده در سعادت، کمال، رشد و رستگار</w:t>
      </w:r>
      <w:r>
        <w:rPr>
          <w:rFonts w:hint="cs"/>
          <w:rtl/>
        </w:rPr>
        <w:t>ی</w:t>
      </w:r>
      <w:r>
        <w:rPr>
          <w:rtl/>
        </w:rPr>
        <w:t xml:space="preserve"> او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دارد، انجام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کمال، سعادت و فلاح او دخل قطع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14:paraId="01905A9B" w14:textId="2D1304A0" w:rsidR="002472A1" w:rsidRDefault="002472A1" w:rsidP="002472A1">
      <w:pPr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مصلحت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همان‌گونه که شارع به آن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- چه در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(موقت) و چه کل</w:t>
      </w:r>
      <w:r>
        <w:rPr>
          <w:rFonts w:hint="cs"/>
          <w:rtl/>
        </w:rPr>
        <w:t>ی</w:t>
      </w:r>
      <w:r>
        <w:rPr>
          <w:rtl/>
        </w:rPr>
        <w:t xml:space="preserve"> (هر زمان موضوع محقق شد) -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17EFA">
        <w:rPr>
          <w:rFonts w:hint="cs"/>
          <w:rtl/>
        </w:rPr>
        <w:t>ی</w:t>
      </w:r>
      <w:r>
        <w:rPr>
          <w:rtl/>
        </w:rPr>
        <w:t xml:space="preserve"> آن مأموربه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خارج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به مجرد تحقق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4549AC">
        <w:rPr>
          <w:rFonts w:hint="cs"/>
          <w:rtl/>
        </w:rPr>
        <w:t>ی</w:t>
      </w:r>
      <w:r>
        <w:rPr>
          <w:rtl/>
        </w:rPr>
        <w:t>-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از افرادِ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BF0FDD"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آن مصلحت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14:paraId="19F08AF5" w14:textId="2282761E" w:rsidR="002472A1" w:rsidRDefault="002472A1" w:rsidP="002472A1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مورد مفسده، مسئله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مفسده بر صرفِ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4549AC">
        <w:rPr>
          <w:rFonts w:hint="cs"/>
          <w:rtl/>
        </w:rPr>
        <w:t>ی</w:t>
      </w:r>
      <w:r>
        <w:rPr>
          <w:rtl/>
        </w:rPr>
        <w:t xml:space="preserve"> باشد؛ بلکه مفسده بر هر فرد</w:t>
      </w:r>
      <w:r>
        <w:rPr>
          <w:rFonts w:hint="cs"/>
          <w:rtl/>
        </w:rPr>
        <w:t>ی</w:t>
      </w:r>
      <w:r>
        <w:rPr>
          <w:rtl/>
        </w:rPr>
        <w:t xml:space="preserve"> از افراد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40584B">
        <w:rPr>
          <w:rFonts w:hint="cs"/>
          <w:rtl/>
        </w:rPr>
        <w:t>ی</w:t>
      </w:r>
      <w:r>
        <w:rPr>
          <w:rtl/>
        </w:rPr>
        <w:t xml:space="preserve"> مترتب است که اگر مکلف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کند، بر هر فرد</w:t>
      </w:r>
      <w:r>
        <w:rPr>
          <w:rFonts w:hint="cs"/>
          <w:rtl/>
        </w:rPr>
        <w:t>ی</w:t>
      </w:r>
      <w:r>
        <w:rPr>
          <w:rtl/>
        </w:rPr>
        <w:t xml:space="preserve"> آن مفسده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مثلاً در شراب خوردن؛ هر بار که شخص شراب بنوشد، آن </w:t>
      </w:r>
      <w:r>
        <w:rPr>
          <w:rtl/>
        </w:rPr>
        <w:lastRenderedPageBreak/>
        <w:t>مفسده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مترتب است. پس اگر </w:t>
      </w:r>
      <w:r>
        <w:rPr>
          <w:rFonts w:hint="eastAsia"/>
          <w:rtl/>
        </w:rPr>
        <w:t>بخواهد</w:t>
      </w:r>
      <w:r>
        <w:rPr>
          <w:rtl/>
        </w:rPr>
        <w:t xml:space="preserve"> امتثال کند، اصلاً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بگذارد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مفسده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ابد؛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محرمات.</w:t>
      </w:r>
    </w:p>
    <w:p w14:paraId="3C0F97A5" w14:textId="74161631" w:rsidR="002472A1" w:rsidRDefault="002472A1" w:rsidP="002472A1">
      <w:pPr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واجب، وقت</w:t>
      </w:r>
      <w:r>
        <w:rPr>
          <w:rFonts w:hint="cs"/>
          <w:rtl/>
        </w:rPr>
        <w:t>ی</w:t>
      </w:r>
      <w:r>
        <w:rPr>
          <w:rtl/>
        </w:rPr>
        <w:t xml:space="preserve"> شارع فرموده که از هنگام طلوعِ ظهر تا غروب، نماز ظهر و عصر واجب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4549AC">
        <w:rPr>
          <w:rFonts w:hint="cs"/>
          <w:rtl/>
        </w:rPr>
        <w:t>ی</w:t>
      </w:r>
      <w:r>
        <w:rPr>
          <w:rtl/>
        </w:rPr>
        <w:t xml:space="preserve"> را از شخص مکلف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اگر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محقق کند، مصلحت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مصلحت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آن مأموربه است. حال اگر موقت باشد در آن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موقت باشد به صورت کل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هر زمان موضوعش در خارج محقق شد [با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شود]. مثلاً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</w:t>
      </w:r>
      <w:r w:rsidR="00E76FBD" w:rsidRPr="00E76FBD">
        <w:rPr>
          <w:rtl/>
        </w:rPr>
        <w:t xml:space="preserve"> </w:t>
      </w:r>
      <w:r w:rsidR="00E76FBD" w:rsidRPr="00E76FBD">
        <w:rPr>
          <w:color w:val="008000"/>
          <w:rtl/>
        </w:rPr>
        <w:t xml:space="preserve">وَإِذَا حُيِّيتُمْ بِتَحِيَّةٍ فَحَيُّوا بِأَحْسَنَ مِنْهَا أَوْ رُدُّوهَا </w:t>
      </w:r>
      <w:r>
        <w:rPr>
          <w:rtl/>
        </w:rPr>
        <w:t>»</w:t>
      </w:r>
      <w:r w:rsidR="00E76FBD">
        <w:rPr>
          <w:rStyle w:val="FootnoteReference"/>
          <w:rtl/>
        </w:rPr>
        <w:footnoteReference w:id="1"/>
      </w:r>
      <w:r>
        <w:rPr>
          <w:rtl/>
        </w:rPr>
        <w:t>؛ هر زمان سلام</w:t>
      </w:r>
      <w:r>
        <w:rPr>
          <w:rFonts w:hint="cs"/>
          <w:rtl/>
        </w:rPr>
        <w:t>ی</w:t>
      </w:r>
      <w:r>
        <w:rPr>
          <w:rtl/>
        </w:rPr>
        <w:t xml:space="preserve"> کردند، مصلحتِ الزام</w:t>
      </w:r>
      <w:r>
        <w:rPr>
          <w:rFonts w:hint="cs"/>
          <w:rtl/>
        </w:rPr>
        <w:t>ی</w:t>
      </w:r>
      <w:r>
        <w:rPr>
          <w:rtl/>
        </w:rPr>
        <w:t xml:space="preserve"> در جواب آن است. هر زمان موضوع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داده شود.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ست، اما اگر در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 مثل از ظهر تا غروب، در همان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شود.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ی‌</w:t>
      </w:r>
      <w:r>
        <w:rPr>
          <w:rFonts w:hint="eastAsia"/>
          <w:rtl/>
        </w:rPr>
        <w:t>حال،</w:t>
      </w:r>
      <w:r>
        <w:rPr>
          <w:rtl/>
        </w:rPr>
        <w:t xml:space="preserve"> چه موقت و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موقت، مصلحت کائنه در مقام مبدأ، در اصلِ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جادِ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است.</w:t>
      </w:r>
    </w:p>
    <w:p w14:paraId="3D397496" w14:textId="1913717A" w:rsidR="002472A1" w:rsidRDefault="002472A1" w:rsidP="002472A1">
      <w:pPr>
        <w:rPr>
          <w:rtl/>
        </w:rPr>
      </w:pPr>
      <w:r>
        <w:rPr>
          <w:rFonts w:hint="eastAsia"/>
          <w:rtl/>
        </w:rPr>
        <w:t>فلذا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«</w:t>
      </w:r>
      <w:r w:rsidRPr="00B51937">
        <w:rPr>
          <w:b/>
          <w:bCs/>
          <w:rtl/>
        </w:rPr>
        <w:t>منتها</w:t>
      </w:r>
      <w:r>
        <w:rPr>
          <w:rtl/>
        </w:rPr>
        <w:t>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مقصود از منتها، همان </w:t>
      </w:r>
      <w:r w:rsidRPr="00B51937">
        <w:rPr>
          <w:b/>
          <w:bCs/>
          <w:rtl/>
        </w:rPr>
        <w:t>مقام امتثال</w:t>
      </w:r>
      <w:r>
        <w:rPr>
          <w:rtl/>
        </w:rPr>
        <w:t xml:space="preserve"> است.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مبدأ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معلوم شد که ذات امر ناش</w:t>
      </w:r>
      <w:r>
        <w:rPr>
          <w:rFonts w:hint="cs"/>
          <w:rtl/>
        </w:rPr>
        <w:t>ی</w:t>
      </w:r>
      <w:r>
        <w:rPr>
          <w:rtl/>
        </w:rPr>
        <w:t xml:space="preserve"> از مصلحت کائنه در فعل مأموربه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جادِ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B60B5E">
        <w:rPr>
          <w:rFonts w:hint="cs"/>
          <w:rtl/>
        </w:rPr>
        <w:t>ی</w:t>
      </w:r>
      <w:r>
        <w:rPr>
          <w:rtl/>
        </w:rPr>
        <w:t xml:space="preserve">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شود؛ ول</w:t>
      </w:r>
      <w:r>
        <w:rPr>
          <w:rFonts w:hint="cs"/>
          <w:rtl/>
        </w:rPr>
        <w:t>ی</w:t>
      </w:r>
      <w:r>
        <w:rPr>
          <w:rtl/>
        </w:rPr>
        <w:t xml:space="preserve"> ذات نه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آن مفسده کائن</w:t>
      </w:r>
      <w:r>
        <w:rPr>
          <w:rFonts w:hint="eastAsia"/>
          <w:rtl/>
        </w:rPr>
        <w:t>ه</w:t>
      </w:r>
      <w:r>
        <w:rPr>
          <w:rtl/>
        </w:rPr>
        <w:t xml:space="preserve"> در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</w:t>
      </w:r>
      <w:r>
        <w:rPr>
          <w:rtl/>
        </w:rPr>
        <w:t xml:space="preserve"> که در آحاد افرادش مفسده وجود دارد. فلذا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متعلق به ترکِ همه افراد است، ول</w:t>
      </w:r>
      <w:r>
        <w:rPr>
          <w:rFonts w:hint="cs"/>
          <w:rtl/>
        </w:rPr>
        <w:t>ی</w:t>
      </w:r>
      <w:r>
        <w:rPr>
          <w:rtl/>
        </w:rPr>
        <w:t xml:space="preserve"> در آنجا امر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مصلحت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741C6">
        <w:rPr>
          <w:rFonts w:hint="cs"/>
          <w:rtl/>
        </w:rPr>
        <w:t>ی</w:t>
      </w:r>
      <w:r>
        <w:rPr>
          <w:rtl/>
        </w:rPr>
        <w:t xml:space="preserve">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فردش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تفاوت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مقامِ منتها، ناش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د</w:t>
      </w:r>
      <w:r>
        <w:rPr>
          <w:rFonts w:hint="eastAsia"/>
          <w:rtl/>
        </w:rPr>
        <w:t>ر</w:t>
      </w:r>
      <w:r>
        <w:rPr>
          <w:rtl/>
        </w:rPr>
        <w:t xml:space="preserve"> مقام مبدأ. در مقام منتها، امتثال امر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است، و امتثال نه</w:t>
      </w:r>
      <w:r>
        <w:rPr>
          <w:rFonts w:hint="cs"/>
          <w:rtl/>
        </w:rPr>
        <w:t>ی</w:t>
      </w:r>
      <w:r>
        <w:rPr>
          <w:rtl/>
        </w:rPr>
        <w:t xml:space="preserve"> به ترک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 است.</w:t>
      </w:r>
    </w:p>
    <w:p w14:paraId="603A8657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حاصل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در مبدأ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منتها وجود دارد؛ لکن فرق امر و نه</w:t>
      </w:r>
      <w:r>
        <w:rPr>
          <w:rFonts w:hint="cs"/>
          <w:rtl/>
        </w:rPr>
        <w:t>ی</w:t>
      </w:r>
      <w:r>
        <w:rPr>
          <w:rtl/>
        </w:rPr>
        <w:t xml:space="preserve">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منتها ناش</w:t>
      </w:r>
      <w:r>
        <w:rPr>
          <w:rFonts w:hint="cs"/>
          <w:rtl/>
        </w:rPr>
        <w:t>ی</w:t>
      </w:r>
      <w:r>
        <w:rPr>
          <w:rtl/>
        </w:rPr>
        <w:t xml:space="preserve"> از فرق آن‌ها در مقام مبدأ است.</w:t>
      </w:r>
    </w:p>
    <w:p w14:paraId="4040AE5E" w14:textId="546E0DB4" w:rsidR="002472A1" w:rsidRDefault="00847E3C" w:rsidP="002472A1">
      <w:pPr>
        <w:rPr>
          <w:rtl/>
        </w:rPr>
      </w:pPr>
      <w:r>
        <w:rPr>
          <w:rFonts w:hint="cs"/>
          <w:rtl/>
        </w:rPr>
        <w:t>سید</w:t>
      </w:r>
      <w:r w:rsidR="002472A1">
        <w:rPr>
          <w:rtl/>
        </w:rPr>
        <w:t xml:space="preserve"> </w:t>
      </w:r>
      <w:r w:rsidR="00D857C6">
        <w:rPr>
          <w:rFonts w:hint="cs"/>
          <w:rtl/>
        </w:rPr>
        <w:t>خوئی</w:t>
      </w:r>
      <w:r w:rsidR="00024C53">
        <w:rPr>
          <w:rStyle w:val="FootnoteReference"/>
          <w:rtl/>
        </w:rPr>
        <w:footnoteReference w:id="2"/>
      </w:r>
      <w:r w:rsidR="002472A1">
        <w:rPr>
          <w:rtl/>
        </w:rPr>
        <w:t xml:space="preserve"> م</w:t>
      </w:r>
      <w:r w:rsidR="002472A1">
        <w:rPr>
          <w:rFonts w:hint="cs"/>
          <w:rtl/>
        </w:rPr>
        <w:t>ی‌</w:t>
      </w:r>
      <w:r w:rsidR="002472A1">
        <w:rPr>
          <w:rFonts w:hint="eastAsia"/>
          <w:rtl/>
        </w:rPr>
        <w:t>گو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د</w:t>
      </w:r>
      <w:r w:rsidR="002472A1">
        <w:rPr>
          <w:rtl/>
        </w:rPr>
        <w:t xml:space="preserve"> در مقام ثبوت، امر و نه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ه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چ</w:t>
      </w:r>
      <w:r w:rsidR="002472A1">
        <w:rPr>
          <w:rtl/>
        </w:rPr>
        <w:t xml:space="preserve"> فرق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با هم ندارند</w:t>
      </w:r>
      <w:r>
        <w:rPr>
          <w:rFonts w:hint="cs"/>
          <w:rtl/>
        </w:rPr>
        <w:t>،</w:t>
      </w:r>
      <w:r w:rsidR="002472A1">
        <w:rPr>
          <w:rtl/>
        </w:rPr>
        <w:t xml:space="preserve"> به خاطر ا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نکه</w:t>
      </w:r>
      <w:r w:rsidR="002472A1">
        <w:rPr>
          <w:rtl/>
        </w:rPr>
        <w:t xml:space="preserve"> ثبوتاً شما م</w:t>
      </w:r>
      <w:r w:rsidR="002472A1">
        <w:rPr>
          <w:rFonts w:hint="cs"/>
          <w:rtl/>
        </w:rPr>
        <w:t>ی‌</w:t>
      </w:r>
      <w:r w:rsidR="002472A1">
        <w:rPr>
          <w:rFonts w:hint="eastAsia"/>
          <w:rtl/>
        </w:rPr>
        <w:t>توان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د</w:t>
      </w:r>
      <w:r w:rsidR="002472A1">
        <w:rPr>
          <w:rtl/>
        </w:rPr>
        <w:t xml:space="preserve"> گاه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امر استغراق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،</w:t>
      </w:r>
      <w:r w:rsidR="002472A1">
        <w:rPr>
          <w:rtl/>
        </w:rPr>
        <w:t xml:space="preserve"> بدل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ا</w:t>
      </w:r>
      <w:r w:rsidR="002472A1">
        <w:rPr>
          <w:rtl/>
        </w:rPr>
        <w:t xml:space="preserve"> مجموع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و غ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ره</w:t>
      </w:r>
      <w:r w:rsidR="002472A1">
        <w:rPr>
          <w:rtl/>
        </w:rPr>
        <w:t xml:space="preserve"> کن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د</w:t>
      </w:r>
      <w:r w:rsidR="002472A1">
        <w:rPr>
          <w:rtl/>
        </w:rPr>
        <w:t xml:space="preserve"> (مانند «أکرم کل رجل»، «أکرم رجلاً»، «أکرم العلماء» و سا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ر</w:t>
      </w:r>
      <w:r w:rsidR="002472A1">
        <w:rPr>
          <w:rtl/>
        </w:rPr>
        <w:t xml:space="preserve"> اقسام شمول) و گاه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امر به 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ک</w:t>
      </w:r>
      <w:r w:rsidR="002472A1">
        <w:rPr>
          <w:rtl/>
        </w:rPr>
        <w:t xml:space="preserve"> فرد مع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ن</w:t>
      </w:r>
      <w:r w:rsidR="002472A1">
        <w:rPr>
          <w:rtl/>
        </w:rPr>
        <w:t xml:space="preserve"> باشد. در نه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هم هم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ن‌گونه</w:t>
      </w:r>
      <w:r w:rsidR="002472A1">
        <w:rPr>
          <w:rtl/>
        </w:rPr>
        <w:t xml:space="preserve"> است و هم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ن</w:t>
      </w:r>
      <w:r w:rsidR="002472A1">
        <w:rPr>
          <w:rtl/>
        </w:rPr>
        <w:t xml:space="preserve"> ک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ف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ات</w:t>
      </w:r>
      <w:r w:rsidR="002472A1">
        <w:rPr>
          <w:rtl/>
        </w:rPr>
        <w:t xml:space="preserve"> در نه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ن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ز</w:t>
      </w:r>
      <w:r w:rsidR="002472A1">
        <w:rPr>
          <w:rtl/>
        </w:rPr>
        <w:t xml:space="preserve"> وجود دارد.</w:t>
      </w:r>
    </w:p>
    <w:p w14:paraId="0C6E222B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lastRenderedPageBreak/>
        <w:t>پاسخ</w:t>
      </w:r>
      <w:r>
        <w:rPr>
          <w:rtl/>
        </w:rPr>
        <w:t xml:space="preserve">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«فرق ماهو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خلط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مربوط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 و ربط</w:t>
      </w:r>
      <w:r>
        <w:rPr>
          <w:rFonts w:hint="cs"/>
          <w:rtl/>
        </w:rPr>
        <w:t>ی</w:t>
      </w:r>
      <w:r>
        <w:rPr>
          <w:rtl/>
        </w:rPr>
        <w:t xml:space="preserve"> به تفاوت ماهو</w:t>
      </w:r>
      <w:r>
        <w:rPr>
          <w:rFonts w:hint="cs"/>
          <w:rtl/>
        </w:rPr>
        <w:t>ی</w:t>
      </w:r>
      <w:r>
        <w:rPr>
          <w:rtl/>
        </w:rPr>
        <w:t xml:space="preserve"> ندارد. فرق ماهو</w:t>
      </w:r>
      <w:r>
        <w:rPr>
          <w:rFonts w:hint="cs"/>
          <w:rtl/>
        </w:rPr>
        <w:t>ی</w:t>
      </w:r>
      <w:r>
        <w:rPr>
          <w:rtl/>
        </w:rPr>
        <w:t xml:space="preserve"> همان است که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اگر به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ذات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در مق</w:t>
      </w:r>
      <w:r>
        <w:rPr>
          <w:rFonts w:hint="eastAsia"/>
          <w:rtl/>
        </w:rPr>
        <w:t>ام</w:t>
      </w:r>
      <w:r>
        <w:rPr>
          <w:rtl/>
        </w:rPr>
        <w:t xml:space="preserve"> منتها و امتثال، نشأت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از همان فرق ذات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در مقام مبدأ.</w:t>
      </w:r>
    </w:p>
    <w:p w14:paraId="7821932D" w14:textId="10202DF6" w:rsidR="002472A1" w:rsidRDefault="002472A1" w:rsidP="002472A1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اثبات فرق قائل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(در حال</w:t>
      </w:r>
      <w:r>
        <w:rPr>
          <w:rFonts w:hint="cs"/>
          <w:rtl/>
        </w:rPr>
        <w:t>ی</w:t>
      </w:r>
      <w:r>
        <w:rPr>
          <w:rtl/>
        </w:rPr>
        <w:t xml:space="preserve"> که در مقام ثبوت قائل نبودند).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اثبات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شد و دلالت کرد - متفاهمِ عرف</w:t>
      </w:r>
      <w:r>
        <w:rPr>
          <w:rFonts w:hint="cs"/>
          <w:rtl/>
        </w:rPr>
        <w:t>ی</w:t>
      </w:r>
      <w:r>
        <w:rPr>
          <w:rtl/>
        </w:rPr>
        <w:t xml:space="preserve"> از امر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مبدأ است. اگر مصلحت نداشت،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شارع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847E3C">
        <w:rPr>
          <w:rFonts w:hint="cs"/>
          <w:rtl/>
        </w:rPr>
        <w:t>ج</w:t>
      </w:r>
      <w:r>
        <w:rPr>
          <w:rtl/>
        </w:rPr>
        <w:t xml:space="preserve">زافاً </w:t>
      </w:r>
      <w:r>
        <w:rPr>
          <w:rFonts w:hint="eastAsia"/>
          <w:rtl/>
        </w:rPr>
        <w:t>به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پس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اثبات و دلالت،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 کاشف است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مبدأ،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ناش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کائنه‌ا</w:t>
      </w:r>
      <w:r>
        <w:rPr>
          <w:rFonts w:hint="cs"/>
          <w:rtl/>
        </w:rPr>
        <w:t>ی</w:t>
      </w:r>
      <w:r>
        <w:rPr>
          <w:rtl/>
        </w:rPr>
        <w:t xml:space="preserve"> در متعلق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3B181118" w14:textId="566F451A" w:rsidR="002472A1" w:rsidRDefault="002472A1" w:rsidP="002472A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مقام اثبات، وقت</w:t>
      </w:r>
      <w:r>
        <w:rPr>
          <w:rFonts w:hint="cs"/>
          <w:rtl/>
        </w:rPr>
        <w:t>ی</w:t>
      </w:r>
      <w:r>
        <w:rPr>
          <w:rtl/>
        </w:rPr>
        <w:t xml:space="preserve"> شارع نه</w:t>
      </w:r>
      <w:r>
        <w:rPr>
          <w:rFonts w:hint="cs"/>
          <w:rtl/>
        </w:rPr>
        <w:t>ی</w:t>
      </w:r>
      <w:r>
        <w:rPr>
          <w:rtl/>
        </w:rPr>
        <w:t xml:space="preserve"> کرد و نه</w:t>
      </w:r>
      <w:r>
        <w:rPr>
          <w:rFonts w:hint="cs"/>
          <w:rtl/>
        </w:rPr>
        <w:t>ی</w:t>
      </w:r>
      <w:r>
        <w:rPr>
          <w:rtl/>
        </w:rPr>
        <w:t xml:space="preserve"> به دلالت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شد،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مقام مبدأ مفسده‌ا</w:t>
      </w:r>
      <w:r>
        <w:rPr>
          <w:rFonts w:hint="cs"/>
          <w:rtl/>
        </w:rPr>
        <w:t>ی</w:t>
      </w:r>
      <w:r>
        <w:rPr>
          <w:rtl/>
        </w:rPr>
        <w:t xml:space="preserve"> داشته که داع</w:t>
      </w:r>
      <w:r>
        <w:rPr>
          <w:rFonts w:hint="cs"/>
          <w:rtl/>
        </w:rPr>
        <w:t>ی</w:t>
      </w:r>
      <w:r>
        <w:rPr>
          <w:rtl/>
        </w:rPr>
        <w:t xml:space="preserve"> شارع بر نه</w:t>
      </w:r>
      <w:r>
        <w:rPr>
          <w:rFonts w:hint="cs"/>
          <w:rtl/>
        </w:rPr>
        <w:t>ی</w:t>
      </w:r>
      <w:r>
        <w:rPr>
          <w:rtl/>
        </w:rPr>
        <w:t xml:space="preserve"> شده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شارع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حکمت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علت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در مقام ذاتِ اثبات،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فرق گذاشت</w:t>
      </w:r>
      <w:r>
        <w:rPr>
          <w:rFonts w:hint="eastAsia"/>
          <w:rtl/>
        </w:rPr>
        <w:t>ه</w:t>
      </w:r>
      <w:r>
        <w:rPr>
          <w:rtl/>
        </w:rPr>
        <w:t xml:space="preserve"> شد: امر کاشف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کائنه است و نه</w:t>
      </w:r>
      <w:r>
        <w:rPr>
          <w:rFonts w:hint="cs"/>
          <w:rtl/>
        </w:rPr>
        <w:t>ی</w:t>
      </w:r>
      <w:r>
        <w:rPr>
          <w:rtl/>
        </w:rPr>
        <w:t xml:space="preserve"> کاشف از مفسده کائنه. و در مقام منتها (امتثال) هم فرق دارد؛ در امر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جادِ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847E3C"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امتثال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نه</w:t>
      </w:r>
      <w:r>
        <w:rPr>
          <w:rFonts w:hint="cs"/>
          <w:rtl/>
        </w:rPr>
        <w:t>ی</w:t>
      </w:r>
      <w:r>
        <w:rPr>
          <w:rtl/>
        </w:rPr>
        <w:t xml:space="preserve"> به ترک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 است (برخ</w:t>
      </w:r>
      <w:r>
        <w:rPr>
          <w:rFonts w:hint="cs"/>
          <w:rtl/>
        </w:rPr>
        <w:t>ی</w:t>
      </w:r>
      <w:r>
        <w:rPr>
          <w:rtl/>
        </w:rPr>
        <w:t xml:space="preserve"> تا آخر عمر و برخ</w:t>
      </w:r>
      <w:r>
        <w:rPr>
          <w:rFonts w:hint="cs"/>
          <w:rtl/>
        </w:rPr>
        <w:t>ی</w:t>
      </w:r>
      <w:r>
        <w:rPr>
          <w:rtl/>
        </w:rPr>
        <w:t xml:space="preserve"> در وقت موقت).</w:t>
      </w:r>
    </w:p>
    <w:p w14:paraId="3BA4F52C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اثبات و ثبوت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آنچه مهم و مابه‌الفارق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امر و نه</w:t>
      </w:r>
      <w:r>
        <w:rPr>
          <w:rFonts w:hint="cs"/>
          <w:rtl/>
        </w:rPr>
        <w:t>ی</w:t>
      </w:r>
      <w:r>
        <w:rPr>
          <w:rtl/>
        </w:rPr>
        <w:t xml:space="preserve"> «فرق ذات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ذات</w:t>
      </w:r>
      <w:r>
        <w:rPr>
          <w:rFonts w:hint="cs"/>
          <w:rtl/>
        </w:rPr>
        <w:t>ی</w:t>
      </w:r>
      <w:r>
        <w:rPr>
          <w:rtl/>
        </w:rPr>
        <w:t xml:space="preserve"> - که از آن به مرحله ثبوت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مبدأ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مستتبعِ تفاوت در مقام امتثال است.</w:t>
      </w:r>
    </w:p>
    <w:p w14:paraId="425E6BC8" w14:textId="219DACBD" w:rsidR="002472A1" w:rsidRDefault="002472A1" w:rsidP="002472A1">
      <w:pPr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چه در مرحله دلالت (مفاد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امر) و چه زمان</w:t>
      </w:r>
      <w:r>
        <w:rPr>
          <w:rFonts w:hint="cs"/>
          <w:rtl/>
        </w:rPr>
        <w:t>ی</w:t>
      </w:r>
      <w:r>
        <w:rPr>
          <w:rtl/>
        </w:rPr>
        <w:t xml:space="preserve"> که لفظ</w:t>
      </w:r>
      <w:r>
        <w:rPr>
          <w:rFonts w:hint="cs"/>
          <w:rtl/>
        </w:rPr>
        <w:t>ی</w:t>
      </w:r>
      <w:r>
        <w:rPr>
          <w:rtl/>
        </w:rPr>
        <w:t xml:space="preserve"> نباشد (ف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>)، اگر امر</w:t>
      </w:r>
      <w:r>
        <w:rPr>
          <w:rFonts w:hint="cs"/>
          <w:rtl/>
        </w:rPr>
        <w:t>ی</w:t>
      </w:r>
      <w:r>
        <w:rPr>
          <w:rtl/>
        </w:rPr>
        <w:t xml:space="preserve"> از جانب شارع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ذات خود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دارد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ناش</w:t>
      </w:r>
      <w:r>
        <w:rPr>
          <w:rFonts w:hint="cs"/>
          <w:rtl/>
        </w:rPr>
        <w:t>ی</w:t>
      </w:r>
      <w:r>
        <w:rPr>
          <w:rtl/>
        </w:rPr>
        <w:t xml:space="preserve"> از مصلحت کائنه در متعلق خودش است</w:t>
      </w:r>
      <w:r w:rsidR="004B18C8">
        <w:rPr>
          <w:rFonts w:hint="cs"/>
          <w:rtl/>
        </w:rPr>
        <w:t>، فرقی هم بین مقام دلالت و مبدأ و اثبات ندارد</w:t>
      </w:r>
      <w:r>
        <w:rPr>
          <w:rtl/>
        </w:rPr>
        <w:t>.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دارد که ناش</w:t>
      </w:r>
      <w:r>
        <w:rPr>
          <w:rFonts w:hint="cs"/>
          <w:rtl/>
        </w:rPr>
        <w:t>ی</w:t>
      </w:r>
      <w:r>
        <w:rPr>
          <w:rtl/>
        </w:rPr>
        <w:t xml:space="preserve"> از احتراز از مفسده است.</w:t>
      </w:r>
    </w:p>
    <w:p w14:paraId="3B59A67B" w14:textId="1D1DA3CC" w:rsidR="002472A1" w:rsidRDefault="002472A1" w:rsidP="002472A1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در مقام امتثال،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تابع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ذات</w:t>
      </w:r>
      <w:r>
        <w:rPr>
          <w:rFonts w:hint="cs"/>
          <w:rtl/>
        </w:rPr>
        <w:t>ی</w:t>
      </w:r>
      <w:r>
        <w:rPr>
          <w:rtl/>
        </w:rPr>
        <w:t xml:space="preserve"> است. چون اقتضا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امر، وجود مصلحت در ذات متعلق آن است و آن مصلحت با تحققِ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F62EEC">
        <w:rPr>
          <w:rFonts w:hint="cs"/>
          <w:rtl/>
        </w:rPr>
        <w:t>ی</w:t>
      </w:r>
      <w:r>
        <w:rPr>
          <w:rtl/>
        </w:rPr>
        <w:t xml:space="preserve"> در خارج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لذا با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فرد، امتثالِ مول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اگر مول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«برا</w:t>
      </w:r>
      <w:r>
        <w:rPr>
          <w:rFonts w:hint="cs"/>
          <w:rtl/>
        </w:rPr>
        <w:t>ی</w:t>
      </w:r>
      <w:r>
        <w:rPr>
          <w:rtl/>
        </w:rPr>
        <w:t xml:space="preserve"> من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اور»،</w:t>
      </w:r>
      <w:r>
        <w:rPr>
          <w:rtl/>
        </w:rPr>
        <w:t xml:space="preserve">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آبِ عالم را ب</w:t>
      </w:r>
      <w:r>
        <w:rPr>
          <w:rFonts w:hint="cs"/>
          <w:rtl/>
        </w:rPr>
        <w:t>ی</w:t>
      </w:r>
      <w:r>
        <w:rPr>
          <w:rtl/>
        </w:rPr>
        <w:t>اورد؛ همان مقدار</w:t>
      </w:r>
      <w:r>
        <w:rPr>
          <w:rFonts w:hint="cs"/>
          <w:rtl/>
        </w:rPr>
        <w:t>ی</w:t>
      </w:r>
      <w:r>
        <w:rPr>
          <w:rtl/>
        </w:rPr>
        <w:t xml:space="preserve"> که صدق عنوان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کاف</w:t>
      </w:r>
      <w:r>
        <w:rPr>
          <w:rFonts w:hint="cs"/>
          <w:rtl/>
        </w:rPr>
        <w:t>ی</w:t>
      </w:r>
      <w:r>
        <w:rPr>
          <w:rtl/>
        </w:rPr>
        <w:t xml:space="preserve"> است. اما در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ذات آن مبغوض است و مول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مبغوض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از افراد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(چون کاشف از وجود مفسده بود). اگر شخص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انجام دهد، مفسده محقق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برخلاف خواست مول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795499D1" w14:textId="1D8969D2" w:rsidR="002472A1" w:rsidRDefault="00D17357" w:rsidP="002472A1">
      <w:pPr>
        <w:rPr>
          <w:rtl/>
        </w:rPr>
      </w:pPr>
      <w:r>
        <w:rPr>
          <w:rFonts w:hint="cs"/>
          <w:rtl/>
        </w:rPr>
        <w:lastRenderedPageBreak/>
        <w:t>خلاصه</w:t>
      </w:r>
      <w:r w:rsidR="002472A1">
        <w:rPr>
          <w:rtl/>
        </w:rPr>
        <w:t xml:space="preserve"> کلام ا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ن</w:t>
      </w:r>
      <w:r w:rsidR="002472A1">
        <w:rPr>
          <w:rtl/>
        </w:rPr>
        <w:t xml:space="preserve"> است که امر و نه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ک</w:t>
      </w:r>
      <w:r w:rsidR="002472A1">
        <w:rPr>
          <w:rtl/>
        </w:rPr>
        <w:t xml:space="preserve"> فرق ذات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دارند (بدون فرق ب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ن</w:t>
      </w:r>
      <w:r w:rsidR="002472A1">
        <w:rPr>
          <w:rtl/>
        </w:rPr>
        <w:t xml:space="preserve"> مقام دلالت، اثبات و ثبوت). ا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ن</w:t>
      </w:r>
      <w:r w:rsidR="002472A1">
        <w:rPr>
          <w:rtl/>
        </w:rPr>
        <w:t xml:space="preserve"> فرق ذات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،</w:t>
      </w:r>
      <w:r w:rsidR="002472A1">
        <w:rPr>
          <w:rtl/>
        </w:rPr>
        <w:t xml:space="preserve"> مستتبعِ 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ک</w:t>
      </w:r>
      <w:r w:rsidR="002472A1">
        <w:rPr>
          <w:rtl/>
        </w:rPr>
        <w:t xml:space="preserve"> فرق در مقام امتثال است: خصوص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ت</w:t>
      </w:r>
      <w:r w:rsidR="002472A1">
        <w:rPr>
          <w:rtl/>
        </w:rPr>
        <w:t xml:space="preserve"> ذات</w:t>
      </w:r>
      <w:r w:rsidR="002472A1">
        <w:rPr>
          <w:rFonts w:hint="cs"/>
          <w:rtl/>
        </w:rPr>
        <w:t>یِ</w:t>
      </w:r>
      <w:r w:rsidR="002472A1">
        <w:rPr>
          <w:rtl/>
        </w:rPr>
        <w:t xml:space="preserve"> امر اقتضا م</w:t>
      </w:r>
      <w:r w:rsidR="002472A1">
        <w:rPr>
          <w:rFonts w:hint="cs"/>
          <w:rtl/>
        </w:rPr>
        <w:t>ی‌</w:t>
      </w:r>
      <w:r w:rsidR="002472A1">
        <w:rPr>
          <w:rFonts w:hint="eastAsia"/>
          <w:rtl/>
        </w:rPr>
        <w:t>کند</w:t>
      </w:r>
      <w:r w:rsidR="002472A1">
        <w:rPr>
          <w:rtl/>
        </w:rPr>
        <w:t xml:space="preserve"> که با 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ک</w:t>
      </w:r>
      <w:r w:rsidR="002472A1">
        <w:rPr>
          <w:rtl/>
        </w:rPr>
        <w:t xml:space="preserve"> فرد امتثال حاصل شود، ول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خصوص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ت</w:t>
      </w:r>
      <w:r w:rsidR="002472A1">
        <w:rPr>
          <w:rtl/>
        </w:rPr>
        <w:t xml:space="preserve"> ذات</w:t>
      </w:r>
      <w:r w:rsidR="002472A1">
        <w:rPr>
          <w:rFonts w:hint="cs"/>
          <w:rtl/>
        </w:rPr>
        <w:t>یِ</w:t>
      </w:r>
      <w:r w:rsidR="002472A1">
        <w:rPr>
          <w:rtl/>
        </w:rPr>
        <w:t xml:space="preserve"> نه</w:t>
      </w:r>
      <w:r w:rsidR="002472A1">
        <w:rPr>
          <w:rFonts w:hint="cs"/>
          <w:rtl/>
        </w:rPr>
        <w:t>ی</w:t>
      </w:r>
      <w:r w:rsidR="002472A1">
        <w:rPr>
          <w:rtl/>
        </w:rPr>
        <w:t xml:space="preserve"> اقتضا م</w:t>
      </w:r>
      <w:r w:rsidR="002472A1">
        <w:rPr>
          <w:rFonts w:hint="cs"/>
          <w:rtl/>
        </w:rPr>
        <w:t>ی‌</w:t>
      </w:r>
      <w:r w:rsidR="002472A1">
        <w:rPr>
          <w:rFonts w:hint="eastAsia"/>
          <w:rtl/>
        </w:rPr>
        <w:t>کند</w:t>
      </w:r>
      <w:r w:rsidR="002472A1">
        <w:rPr>
          <w:rtl/>
        </w:rPr>
        <w:t xml:space="preserve"> که امتثال با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د</w:t>
      </w:r>
      <w:r w:rsidR="002472A1">
        <w:rPr>
          <w:rtl/>
        </w:rPr>
        <w:t xml:space="preserve"> به ترک جم</w:t>
      </w:r>
      <w:r w:rsidR="002472A1">
        <w:rPr>
          <w:rFonts w:hint="cs"/>
          <w:rtl/>
        </w:rPr>
        <w:t>ی</w:t>
      </w:r>
      <w:r w:rsidR="002472A1">
        <w:rPr>
          <w:rFonts w:hint="eastAsia"/>
          <w:rtl/>
        </w:rPr>
        <w:t>ع</w:t>
      </w:r>
      <w:r w:rsidR="002472A1">
        <w:rPr>
          <w:rtl/>
        </w:rPr>
        <w:t xml:space="preserve"> افراد باشد.</w:t>
      </w:r>
    </w:p>
    <w:p w14:paraId="3D9DDEA9" w14:textId="6A8DFBBE" w:rsidR="002472A1" w:rsidRDefault="002472A1" w:rsidP="002472A1">
      <w:pPr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«استعلاء» شرط است؟ هرچه در باب امر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مورد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صادق است. چرا در نه</w:t>
      </w:r>
      <w:r>
        <w:rPr>
          <w:rFonts w:hint="cs"/>
          <w:rtl/>
        </w:rPr>
        <w:t>ی</w:t>
      </w:r>
      <w:r>
        <w:rPr>
          <w:rtl/>
        </w:rPr>
        <w:t xml:space="preserve"> استعلاء اخذ شده است؟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(فرد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ن‌دست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مافوقِ خود را (از جهت احترامات اجتماع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)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کند،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«لم تنه</w:t>
      </w:r>
      <w:r w:rsidR="0060070E">
        <w:rPr>
          <w:rFonts w:hint="cs"/>
          <w:rtl/>
        </w:rPr>
        <w:t>ی</w:t>
      </w:r>
      <w:r>
        <w:rPr>
          <w:rtl/>
        </w:rPr>
        <w:t xml:space="preserve"> من فوقک؟ لم تنه</w:t>
      </w:r>
      <w:r w:rsidR="0060070E">
        <w:rPr>
          <w:rFonts w:hint="cs"/>
          <w:rtl/>
        </w:rPr>
        <w:t>ی</w:t>
      </w:r>
      <w:r>
        <w:rPr>
          <w:rtl/>
        </w:rPr>
        <w:t xml:space="preserve"> مولاک؟ لم تنه</w:t>
      </w:r>
      <w:r w:rsidR="0060070E">
        <w:rPr>
          <w:rFonts w:hint="cs"/>
          <w:rtl/>
        </w:rPr>
        <w:t>ی</w:t>
      </w:r>
      <w:r>
        <w:rPr>
          <w:rtl/>
        </w:rPr>
        <w:t xml:space="preserve"> اباک؟ لم تنه</w:t>
      </w:r>
      <w:r w:rsidR="0060070E">
        <w:rPr>
          <w:rFonts w:hint="cs"/>
          <w:rtl/>
        </w:rPr>
        <w:t>ی</w:t>
      </w:r>
      <w:r>
        <w:rPr>
          <w:rtl/>
        </w:rPr>
        <w:t xml:space="preserve"> استاذک؟» (چرا بالاتر از خودت را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).</w:t>
      </w:r>
    </w:p>
    <w:p w14:paraId="6C73DD6C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است که در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استعلاء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علو (برتر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) ندارد، استعلاء (برتر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>) کرده است. نه</w:t>
      </w:r>
      <w:r>
        <w:rPr>
          <w:rFonts w:hint="cs"/>
          <w:rtl/>
        </w:rPr>
        <w:t>یِ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استعلاء از نظر عرف و عقلا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لذا او را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موارد، علو را شرط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مختص به عال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)، بلکه در دان</w:t>
      </w:r>
      <w:r>
        <w:rPr>
          <w:rFonts w:hint="cs"/>
          <w:rtl/>
        </w:rPr>
        <w:t>ی</w:t>
      </w:r>
      <w:r>
        <w:rPr>
          <w:rtl/>
        </w:rPr>
        <w:t xml:space="preserve"> هم نه</w:t>
      </w:r>
      <w:r>
        <w:rPr>
          <w:rFonts w:hint="cs"/>
          <w:rtl/>
        </w:rPr>
        <w:t>ی</w:t>
      </w:r>
      <w:r>
        <w:rPr>
          <w:rtl/>
        </w:rPr>
        <w:t xml:space="preserve"> را صادق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کلام او صحتِ حمل بر نه</w:t>
      </w:r>
      <w:r>
        <w:rPr>
          <w:rFonts w:hint="cs"/>
          <w:rtl/>
        </w:rPr>
        <w:t>ی</w:t>
      </w:r>
      <w:r>
        <w:rPr>
          <w:rtl/>
        </w:rPr>
        <w:t xml:space="preserve"> دارد و صحتِ سلب ندارد. اگر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«او نه</w:t>
      </w:r>
      <w:r>
        <w:rPr>
          <w:rFonts w:hint="cs"/>
          <w:rtl/>
        </w:rPr>
        <w:t>ی</w:t>
      </w:r>
      <w:r>
        <w:rPr>
          <w:rtl/>
        </w:rPr>
        <w:t xml:space="preserve"> نکرد»،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«پس چه کار کرد؟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کار برد و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نکن، پس نه</w:t>
      </w:r>
      <w:r>
        <w:rPr>
          <w:rFonts w:hint="cs"/>
          <w:rtl/>
        </w:rPr>
        <w:t>ی</w:t>
      </w:r>
      <w:r>
        <w:rPr>
          <w:rtl/>
        </w:rPr>
        <w:t xml:space="preserve"> کرده است».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عنوان نه</w:t>
      </w:r>
      <w:r>
        <w:rPr>
          <w:rFonts w:hint="cs"/>
          <w:rtl/>
        </w:rPr>
        <w:t>ی</w:t>
      </w:r>
      <w:r>
        <w:rPr>
          <w:rtl/>
        </w:rPr>
        <w:t xml:space="preserve"> بر آن صدق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340264E2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سوال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اگر استعلاء نداشته 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هم نه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اگر استعلاء نباشد ممکن است گفته شود التماس است. اما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ذاتش نوع</w:t>
      </w:r>
      <w:r>
        <w:rPr>
          <w:rFonts w:hint="cs"/>
          <w:rtl/>
        </w:rPr>
        <w:t>ی</w:t>
      </w:r>
      <w:r>
        <w:rPr>
          <w:rtl/>
        </w:rPr>
        <w:t xml:space="preserve"> استعلاء دارد. اگر ناه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باشد و طرف مقابل 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عرف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استعلاء را در ذاتِ نه</w:t>
      </w:r>
      <w:r>
        <w:rPr>
          <w:rFonts w:hint="cs"/>
          <w:rtl/>
        </w:rPr>
        <w:t>ی</w:t>
      </w:r>
      <w:r>
        <w:rPr>
          <w:rtl/>
        </w:rPr>
        <w:t xml:space="preserve"> مأخوذ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استعلاء (برتر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>) او را مذمت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5AE4F443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مراد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آن است که به وضع باشد، مانند «لا تفعل».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«لا تفعل» برا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وضع شده است. و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آن،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افاده نه</w:t>
      </w:r>
      <w:r>
        <w:rPr>
          <w:rFonts w:hint="cs"/>
          <w:rtl/>
        </w:rPr>
        <w:t>ی</w:t>
      </w:r>
      <w:r>
        <w:rPr>
          <w:rtl/>
        </w:rPr>
        <w:t xml:space="preserve"> کند؛ مانند «إياك أن تفعل كذا».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فعل امر استفاده شود اما معنا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دهد، مانند «اترک» (ترک </w:t>
      </w:r>
      <w:r>
        <w:rPr>
          <w:rFonts w:hint="eastAsia"/>
          <w:rtl/>
        </w:rPr>
        <w:t>کن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«اجتنب» (دور</w:t>
      </w:r>
      <w:r>
        <w:rPr>
          <w:rFonts w:hint="cs"/>
          <w:rtl/>
        </w:rPr>
        <w:t>ی</w:t>
      </w:r>
      <w:r>
        <w:rPr>
          <w:rtl/>
        </w:rPr>
        <w:t xml:space="preserve"> کن).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جمله خبر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14:paraId="1C7B9718" w14:textId="77777777" w:rsidR="002472A1" w:rsidRDefault="002472A1" w:rsidP="002472A1">
      <w:pPr>
        <w:rPr>
          <w:rtl/>
        </w:rPr>
      </w:pPr>
      <w:r>
        <w:rPr>
          <w:rFonts w:hint="eastAsia"/>
          <w:rtl/>
        </w:rPr>
        <w:t>ملحق</w:t>
      </w:r>
      <w:r>
        <w:rPr>
          <w:rtl/>
        </w:rPr>
        <w:t xml:space="preserve"> به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دو قسم است: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وضع دلالت بر طلبِ ترک دارد، مثل «اترک» که خودِ آن به وضع دلالت بر طلب ترک دارد ول</w:t>
      </w:r>
      <w:r>
        <w:rPr>
          <w:rFonts w:hint="cs"/>
          <w:rtl/>
        </w:rPr>
        <w:t>ی</w:t>
      </w:r>
      <w:r>
        <w:rPr>
          <w:rtl/>
        </w:rPr>
        <w:t xml:space="preserve"> ملحق به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است؛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«إياك أن تفعل كذا» که به وضع دلالت بر زجر دارد اما چون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مصطلح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ملحق به آن است. قسم دوم، جمله خبر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 که افاده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دلالت آن «بالقر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>
        <w:rPr>
          <w:rtl/>
        </w:rPr>
        <w:t xml:space="preserve"> است نه «بالوضع». پس ملحق به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قسم است: «إما يدل بالوضع على طلب الترك، أو بالقرينة».</w:t>
      </w:r>
    </w:p>
    <w:p w14:paraId="4C6024A6" w14:textId="1B80BFCE" w:rsidR="002472A1" w:rsidRDefault="002472A1" w:rsidP="002472A1">
      <w:pPr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جمله خبر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«</w:t>
      </w:r>
      <w:r w:rsidR="00024C53" w:rsidRPr="00024C53">
        <w:rPr>
          <w:rtl/>
        </w:rPr>
        <w:t xml:space="preserve"> </w:t>
      </w:r>
      <w:r w:rsidR="00024C53" w:rsidRPr="00024C53">
        <w:rPr>
          <w:color w:val="008000"/>
          <w:rtl/>
        </w:rPr>
        <w:t>فَلَا رَفَثَ وَلَا فُسُوقَ وَلَا جِدَالَ فِي الْحَجِّ</w:t>
      </w:r>
      <w:r>
        <w:rPr>
          <w:rtl/>
        </w:rPr>
        <w:t>»</w:t>
      </w:r>
      <w:r w:rsidR="00024C53">
        <w:rPr>
          <w:rStyle w:val="FootnoteReference"/>
          <w:rtl/>
        </w:rPr>
        <w:footnoteReference w:id="3"/>
      </w:r>
      <w:r>
        <w:rPr>
          <w:rtl/>
        </w:rPr>
        <w:t xml:space="preserve"> اشاره کرد.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«لا ضرر ولا ضرار في الإسلام». عبارت «لا ضرر»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«لم يشرع الله تعالى في دفتر تشريعه ضرراً في الإسلام».</w:t>
      </w:r>
    </w:p>
    <w:p w14:paraId="1F6ABF3C" w14:textId="4647237A" w:rsidR="002472A1" w:rsidRDefault="002472A1" w:rsidP="002472A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پرسش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«لا ضرر»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همان‌طور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«لم يكتب الله تعالى في دفتر تشريعه ضرراً» (خداوند ضرر</w:t>
      </w:r>
      <w:r>
        <w:rPr>
          <w:rFonts w:hint="cs"/>
          <w:rtl/>
        </w:rPr>
        <w:t>ی</w:t>
      </w:r>
      <w:r>
        <w:rPr>
          <w:rtl/>
        </w:rPr>
        <w:t xml:space="preserve"> را در دفتر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ننوشته است)، مانند «</w:t>
      </w:r>
      <w:r w:rsidR="00967C18" w:rsidRPr="00967C18">
        <w:rPr>
          <w:rtl/>
        </w:rPr>
        <w:t xml:space="preserve"> </w:t>
      </w:r>
      <w:r w:rsidR="00967C18" w:rsidRPr="00967C18">
        <w:rPr>
          <w:color w:val="008000"/>
          <w:rtl/>
        </w:rPr>
        <w:t xml:space="preserve">وَمَا جَعَلَ عَلَيْكُمْ فِي الدِّينِ مِنْ حَرَجٍ </w:t>
      </w:r>
      <w:r>
        <w:rPr>
          <w:rtl/>
        </w:rPr>
        <w:t>»</w:t>
      </w:r>
      <w:r w:rsidR="00967C18">
        <w:rPr>
          <w:rStyle w:val="FootnoteReference"/>
          <w:rtl/>
        </w:rPr>
        <w:footnoteReference w:id="4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خبر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اخبار از عدم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ضرر است. در مقام نه</w:t>
      </w:r>
      <w:r>
        <w:rPr>
          <w:rFonts w:hint="cs"/>
          <w:rtl/>
        </w:rPr>
        <w:t>ی</w:t>
      </w:r>
      <w:r>
        <w:rPr>
          <w:rtl/>
        </w:rPr>
        <w:t xml:space="preserve"> است؛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«لا يجوز لكم تحمل الضرر».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تحمل ضرر، وضو</w:t>
      </w:r>
      <w:r>
        <w:rPr>
          <w:rFonts w:hint="cs"/>
          <w:rtl/>
        </w:rPr>
        <w:t>ی</w:t>
      </w:r>
      <w:r>
        <w:rPr>
          <w:rtl/>
        </w:rPr>
        <w:t xml:space="preserve"> ضرر</w:t>
      </w:r>
      <w:r>
        <w:rPr>
          <w:rFonts w:hint="cs"/>
          <w:rtl/>
        </w:rPr>
        <w:t>ی</w:t>
      </w:r>
      <w:r>
        <w:rPr>
          <w:rtl/>
        </w:rPr>
        <w:t xml:space="preserve"> و نماز ضرر</w:t>
      </w:r>
      <w:r>
        <w:rPr>
          <w:rFonts w:hint="cs"/>
          <w:rtl/>
        </w:rPr>
        <w:t>ی</w:t>
      </w:r>
      <w:r>
        <w:rPr>
          <w:rtl/>
        </w:rPr>
        <w:t xml:space="preserve"> حرام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خبر</w:t>
      </w:r>
      <w:r>
        <w:rPr>
          <w:rFonts w:hint="cs"/>
          <w:rtl/>
        </w:rPr>
        <w:t>ی</w:t>
      </w:r>
      <w:r>
        <w:rPr>
          <w:rtl/>
        </w:rPr>
        <w:t xml:space="preserve"> است که در مقام نه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5D372CD9" w14:textId="29BCA2C5" w:rsidR="002472A1" w:rsidRDefault="002472A1" w:rsidP="002472A1">
      <w:pPr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مفهوم نه</w:t>
      </w:r>
      <w:r>
        <w:rPr>
          <w:rFonts w:hint="cs"/>
          <w:rtl/>
        </w:rPr>
        <w:t>ی</w:t>
      </w:r>
      <w:r>
        <w:rPr>
          <w:rtl/>
        </w:rPr>
        <w:t xml:space="preserve"> اخذ شده که «بالقول»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اگر ماده نه</w:t>
      </w:r>
      <w:r>
        <w:rPr>
          <w:rFonts w:hint="cs"/>
          <w:rtl/>
        </w:rPr>
        <w:t>ی</w:t>
      </w:r>
      <w:r>
        <w:rPr>
          <w:rtl/>
        </w:rPr>
        <w:t xml:space="preserve"> باشد (مانند «نهاكم»، «ينتهوا»، «انتهوا»)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از مقوله لفظ هستند. اگر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باشد، در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هم لفظ اخذ شده است. اما اگر با اشاره منع کند چطور؟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موضوع‌لهِ «نه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خارج باشد،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«منع» است. زجر هست، اما هر زجر و منع</w:t>
      </w:r>
      <w:r>
        <w:rPr>
          <w:rFonts w:hint="cs"/>
          <w:rtl/>
        </w:rPr>
        <w:t>ی</w:t>
      </w:r>
      <w:r>
        <w:rPr>
          <w:rtl/>
        </w:rPr>
        <w:t xml:space="preserve">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و ماده نه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البته اشاره اگر همراه با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باشد، دلالت بر حرمت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اشاره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است؛ بلکه تابع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است. به خلاف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که «ل</w:t>
      </w:r>
      <w:r>
        <w:rPr>
          <w:rFonts w:hint="eastAsia"/>
          <w:rtl/>
        </w:rPr>
        <w:t>ولا</w:t>
      </w:r>
      <w:r>
        <w:rPr>
          <w:rtl/>
        </w:rPr>
        <w:t xml:space="preserve"> القرينة» خود ظهور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دارد.</w:t>
      </w:r>
    </w:p>
    <w:p w14:paraId="28C068AF" w14:textId="25DFB6F0" w:rsidR="002472A1" w:rsidRDefault="002472A1" w:rsidP="002472A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خصوص افعال (فعل معصوم)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فعل، «لا حجة له إلا بالقرينة»؛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دلالت آن بر وجوب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</w:t>
      </w:r>
      <w:r w:rsidR="003870B8">
        <w:rPr>
          <w:rFonts w:hint="cs"/>
          <w:rtl/>
        </w:rPr>
        <w:t xml:space="preserve"> و الا دلالت در جواز دارد</w:t>
      </w:r>
      <w:r>
        <w:rPr>
          <w:rtl/>
        </w:rPr>
        <w:t>.</w:t>
      </w:r>
    </w:p>
    <w:p w14:paraId="787CD1F8" w14:textId="4B07C782" w:rsidR="002472A1" w:rsidRDefault="002472A1" w:rsidP="002472A1">
      <w:pPr>
        <w:rPr>
          <w:rtl/>
        </w:rPr>
      </w:pPr>
      <w:r>
        <w:rPr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نسبت به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شمول استغراق</w:t>
      </w:r>
      <w:r>
        <w:rPr>
          <w:rFonts w:hint="cs"/>
          <w:rtl/>
        </w:rPr>
        <w:t>ی</w:t>
      </w:r>
      <w:r>
        <w:rPr>
          <w:rtl/>
        </w:rPr>
        <w:t xml:space="preserve"> دارد.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واضح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همان‌طور که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موارد نه</w:t>
      </w:r>
      <w:r>
        <w:rPr>
          <w:rFonts w:hint="cs"/>
          <w:rtl/>
        </w:rPr>
        <w:t>ی</w:t>
      </w:r>
      <w:r>
        <w:rPr>
          <w:rtl/>
        </w:rPr>
        <w:t xml:space="preserve"> با انجامِ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بار، مخالفت و نقض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نه</w:t>
      </w:r>
      <w:r>
        <w:rPr>
          <w:rFonts w:hint="cs"/>
          <w:rtl/>
        </w:rPr>
        <w:t>ی</w:t>
      </w:r>
      <w:r>
        <w:rPr>
          <w:rtl/>
        </w:rPr>
        <w:t xml:space="preserve"> شمول استغراق</w:t>
      </w:r>
      <w:r>
        <w:rPr>
          <w:rFonts w:hint="cs"/>
          <w:rtl/>
        </w:rPr>
        <w:t>ی</w:t>
      </w:r>
      <w:r>
        <w:rPr>
          <w:rtl/>
        </w:rPr>
        <w:t xml:space="preserve"> دارد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افرادِ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</w:t>
      </w:r>
      <w:r>
        <w:rPr>
          <w:rtl/>
        </w:rPr>
        <w:t xml:space="preserve">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ا</w:t>
      </w:r>
      <w:r>
        <w:rPr>
          <w:rFonts w:hint="eastAsia"/>
          <w:rtl/>
        </w:rPr>
        <w:t>مر</w:t>
      </w:r>
      <w:r>
        <w:rPr>
          <w:rtl/>
        </w:rPr>
        <w:t xml:space="preserve"> به نحوِ شمولِ بدل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فرد، امتثال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(مثلاً در نماز ظهر و عصر در عمود زمان</w:t>
      </w:r>
      <w:r>
        <w:rPr>
          <w:rFonts w:hint="cs"/>
          <w:rtl/>
        </w:rPr>
        <w:t>یِ</w:t>
      </w:r>
      <w:r>
        <w:rPr>
          <w:rtl/>
        </w:rPr>
        <w:t xml:space="preserve"> مشخص، انجامِ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کاف</w:t>
      </w:r>
      <w:r>
        <w:rPr>
          <w:rFonts w:hint="cs"/>
          <w:rtl/>
        </w:rPr>
        <w:t>ی</w:t>
      </w:r>
      <w:r>
        <w:rPr>
          <w:rtl/>
        </w:rPr>
        <w:t xml:space="preserve"> است).</w:t>
      </w:r>
    </w:p>
    <w:sectPr w:rsidR="002472A1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05D12" w14:textId="77777777" w:rsidR="00063506" w:rsidRDefault="00063506" w:rsidP="00DB25E6">
      <w:pPr>
        <w:spacing w:after="0" w:line="240" w:lineRule="auto"/>
      </w:pPr>
      <w:r>
        <w:separator/>
      </w:r>
    </w:p>
  </w:endnote>
  <w:endnote w:type="continuationSeparator" w:id="0">
    <w:p w14:paraId="5C530E46" w14:textId="77777777" w:rsidR="00063506" w:rsidRDefault="00063506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9680" w14:textId="77777777" w:rsidR="00063506" w:rsidRDefault="00063506" w:rsidP="00DB25E6">
      <w:pPr>
        <w:spacing w:after="0" w:line="240" w:lineRule="auto"/>
      </w:pPr>
      <w:r>
        <w:separator/>
      </w:r>
    </w:p>
  </w:footnote>
  <w:footnote w:type="continuationSeparator" w:id="0">
    <w:p w14:paraId="5F35AEA2" w14:textId="77777777" w:rsidR="00063506" w:rsidRDefault="00063506" w:rsidP="00DB25E6">
      <w:pPr>
        <w:spacing w:after="0" w:line="240" w:lineRule="auto"/>
      </w:pPr>
      <w:r>
        <w:continuationSeparator/>
      </w:r>
    </w:p>
  </w:footnote>
  <w:footnote w:id="1">
    <w:p w14:paraId="0E5E5A0D" w14:textId="3FD02C1D" w:rsidR="00E76FBD" w:rsidRDefault="00E76FBD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نساء، آیه 86</w:t>
      </w:r>
    </w:p>
  </w:footnote>
  <w:footnote w:id="2">
    <w:p w14:paraId="1D109260" w14:textId="1D993571" w:rsidR="00024C53" w:rsidRPr="00024C53" w:rsidRDefault="00024C53" w:rsidP="00024C53">
      <w:pPr>
        <w:pStyle w:val="FootnoteText"/>
      </w:pPr>
      <w:r w:rsidRPr="00024C53">
        <w:footnoteRef/>
      </w:r>
      <w:r w:rsidRPr="00024C53">
        <w:rPr>
          <w:rtl/>
        </w:rPr>
        <w:t xml:space="preserve"> </w:t>
      </w:r>
      <w:hyperlink r:id="rId1" w:history="1">
        <w:r w:rsidRPr="00024C53">
          <w:rPr>
            <w:rStyle w:val="Hyperlink"/>
            <w:rFonts w:hint="eastAsia"/>
            <w:rtl/>
          </w:rPr>
          <w:t>محاضرات</w:t>
        </w:r>
        <w:r w:rsidRPr="00024C53">
          <w:rPr>
            <w:rStyle w:val="Hyperlink"/>
            <w:rtl/>
          </w:rPr>
          <w:t xml:space="preserve"> في الأصول، الخوئي، السيد أبوالقاسم، ج4، ص92.</w:t>
        </w:r>
      </w:hyperlink>
    </w:p>
  </w:footnote>
  <w:footnote w:id="3">
    <w:p w14:paraId="354B1562" w14:textId="3DAC107F" w:rsidR="00024C53" w:rsidRDefault="00024C5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بقره، آیه 197</w:t>
      </w:r>
    </w:p>
  </w:footnote>
  <w:footnote w:id="4">
    <w:p w14:paraId="3228DB1C" w14:textId="63931F80" w:rsidR="00967C18" w:rsidRDefault="00967C18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حج، آیه 78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18752329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2472A1">
      <w:rPr>
        <w:rFonts w:ascii="Noor_Zar" w:hAnsi="Noor_Zar" w:cs="B Mitra" w:hint="cs"/>
        <w:b/>
        <w:bCs/>
        <w:sz w:val="20"/>
        <w:szCs w:val="20"/>
        <w:rtl/>
      </w:rPr>
      <w:t>22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2F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C53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7E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0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16C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94D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006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87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38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28E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A1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58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4F5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A2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728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8F2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A74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0B8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72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84B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98A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9AC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7D5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73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8C8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A7D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70E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38"/>
    <w:rsid w:val="0063426B"/>
    <w:rsid w:val="006343A3"/>
    <w:rsid w:val="0063451C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1C6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37FDE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B7C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854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59B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E3C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CC9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55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C18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9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7C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14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1D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3F45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937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5E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914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0FDD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B3D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9F6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57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EFA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433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2CC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7C6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4F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5E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2FFA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2DB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6FBD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2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43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AC0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2EEC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5B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b.eshia.ir/13106/4/92/&#1606;&#1575;&#1581;&#1740;&#157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1524</Words>
  <Characters>8690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2023-11-05T18:44:00Z</cp:lastPrinted>
  <dcterms:created xsi:type="dcterms:W3CDTF">2025-12-14T13:53:00Z</dcterms:created>
  <dcterms:modified xsi:type="dcterms:W3CDTF">2025-12-14T13:53:00Z</dcterms:modified>
</cp:coreProperties>
</file>